
<file path=[Content_Types].xml><?xml version="1.0" encoding="utf-8"?>
<Types xmlns="http://schemas.openxmlformats.org/package/2006/content-types">
  <Default Extension="png" ContentType="image/png"/>
  <Default Extension="emf" ContentType="image/x-emf"/>
  <Default Extension="jpeg" ContentType="image/jpe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EB9F4A" w14:textId="251FD4BA" w:rsidR="007A1B9F" w:rsidRPr="001E70A0" w:rsidRDefault="007A1B9F" w:rsidP="005F3F80">
      <w:pPr>
        <w:pStyle w:val="TOCHeading"/>
        <w:shd w:val="clear" w:color="auto" w:fill="FFFFFF" w:themeFill="background1"/>
        <w:spacing w:line="240" w:lineRule="auto"/>
        <w:rPr>
          <w:rFonts w:asciiTheme="majorHAnsi" w:hAnsiTheme="majorHAnsi"/>
          <w:sz w:val="96"/>
        </w:rPr>
      </w:pPr>
      <w:r w:rsidRPr="001E70A0">
        <w:rPr>
          <w:rFonts w:asciiTheme="majorHAnsi" w:hAnsiTheme="majorHAnsi"/>
          <w:sz w:val="96"/>
        </w:rPr>
        <w:t>GHG Protocol Agricultural Guidance</w:t>
      </w:r>
    </w:p>
    <w:p w14:paraId="544ACD0C" w14:textId="77777777" w:rsidR="005C1B39" w:rsidRPr="001E70A0" w:rsidRDefault="005C1B39" w:rsidP="005F3F80">
      <w:pPr>
        <w:pStyle w:val="TOCHeading"/>
        <w:shd w:val="clear" w:color="auto" w:fill="FFFFFF" w:themeFill="background1"/>
        <w:spacing w:line="240" w:lineRule="auto"/>
        <w:rPr>
          <w:rFonts w:asciiTheme="majorHAnsi" w:hAnsiTheme="majorHAnsi"/>
          <w:sz w:val="44"/>
        </w:rPr>
      </w:pPr>
    </w:p>
    <w:p w14:paraId="54A9263E" w14:textId="77777777" w:rsidR="005C1B39" w:rsidRPr="001E70A0" w:rsidRDefault="005C1B39" w:rsidP="005F3F80">
      <w:pPr>
        <w:pStyle w:val="TOCHeading"/>
        <w:shd w:val="clear" w:color="auto" w:fill="FFFFFF" w:themeFill="background1"/>
        <w:spacing w:line="240" w:lineRule="auto"/>
        <w:rPr>
          <w:rFonts w:asciiTheme="majorHAnsi" w:hAnsiTheme="majorHAnsi"/>
          <w:sz w:val="44"/>
        </w:rPr>
      </w:pPr>
    </w:p>
    <w:p w14:paraId="782CED0A" w14:textId="77777777" w:rsidR="005C1B39" w:rsidRPr="001E70A0" w:rsidRDefault="005C1B39" w:rsidP="005F3F80">
      <w:pPr>
        <w:pStyle w:val="TOCHeading"/>
        <w:shd w:val="clear" w:color="auto" w:fill="FFFFFF" w:themeFill="background1"/>
        <w:spacing w:line="240" w:lineRule="auto"/>
        <w:rPr>
          <w:rFonts w:asciiTheme="majorHAnsi" w:hAnsiTheme="majorHAnsi"/>
          <w:sz w:val="44"/>
        </w:rPr>
      </w:pPr>
    </w:p>
    <w:p w14:paraId="6E8E94A3" w14:textId="77777777" w:rsidR="005C1B39" w:rsidRPr="001E70A0" w:rsidRDefault="005000F4" w:rsidP="005F3F80">
      <w:pPr>
        <w:pStyle w:val="TOCHeading"/>
        <w:shd w:val="clear" w:color="auto" w:fill="FFFFFF" w:themeFill="background1"/>
        <w:spacing w:line="240" w:lineRule="auto"/>
        <w:rPr>
          <w:rFonts w:asciiTheme="majorHAnsi" w:hAnsiTheme="majorHAnsi"/>
          <w:sz w:val="44"/>
        </w:rPr>
      </w:pPr>
      <w:r>
        <w:rPr>
          <w:rFonts w:asciiTheme="majorHAnsi" w:hAnsiTheme="majorHAnsi"/>
          <w:noProof/>
          <w:sz w:val="44"/>
        </w:rPr>
        <w:pict w14:anchorId="590CDF0E">
          <v:line id="Straight Connector 28" o:spid="_x0000_s1026" style="position:absolute;flip:y;z-index:251677696;visibility:visible" from="-15.75pt,39.7pt" to="462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10LCAIAAGIEAAAOAAAAZHJzL2Uyb0RvYy54bWysVE2P0zAQvSPxHyzfadKWfmzUdA9dLZcF&#10;Vlvg7nXsxsL2WLa3Tf89YycNBfYCIgcrY897M+95ks1tZzQ5Ch8U2JpOJyUlwnJolD3U9OuX+3dr&#10;SkJktmEarKjpWQR6u337ZnNylZhBC7oRniCJDdXJ1bSN0VVFEXgrDAsTcMLioQRvWMTQH4rGsxOy&#10;G13MynJZnMA3zgMXIeDuXX9It5lfSsHjZymDiETXFHuLefV5fU5rsd2w6uCZaxUf2mD/0IVhymLR&#10;keqORUZevPqDyijuIYCMEw6mACkVF1kDqpmWv6nZt8yJrAXNCW60Kfw/Wv7p+OiJamp6M7+hxDKD&#10;l7SPnqlDG8kOrEULwZPZOll1cqFCxM4++iSWd3bvHoB/D3hW/HKYguD6tE56Q6RW7htOSHYJdZMu&#10;X8J5vATRRcJxc1kuV+9nC0o4ns3Wi9UiVS5YlWhSVedD/CDAkPRSU61s8ohV7PgQYp96SUnb2pJT&#10;TVfzEjlTHECr5l5pnYM0Z2KnPTkynBDGubBxnvP0i/kITb+/KPEZ2sijmSC5qSs2bFHbwYdeejYh&#10;nrXo+3gSEp1Gib0JI9F17elQRVvMTjCJnY7AslfwWtMX4JCfoCLP/9+AR0SuDDaOYKMs+Neqx26s&#10;3OdfHOh1JwueoTk/+suI4CBn54aPLn0p13GG//w1bH8AAAD//wMAUEsDBBQABgAIAAAAIQAipM/0&#10;4gAAAAkBAAAPAAAAZHJzL2Rvd25yZXYueG1sTI9BS8NAEIXvgv9hGcFbu2lTbRMzKSJEEAvFtlS9&#10;bbNrEszOxuy2jf/e8aTHYT7e+162HGwrTqb3jSOEyTgCYah0uqEKYbctRgsQPijSqnVkEL6Nh2V+&#10;eZGpVLszvZjTJlSCQ8inCqEOoUul9GVtrPJj1xni34frrQp89pXUvTpzuG3lNIpupVUNcUOtOvNQ&#10;m/Jzc7QI/mlbVI/VOv56f37b75JmtS5eS8Trq+H+DkQwQ/iD4Vef1SFnp4M7kvaiRRjFkxtGEebJ&#10;DAQDyXTG4w4IizgBmWfy/4L8BwAA//8DAFBLAQItABQABgAIAAAAIQC2gziS/gAAAOEBAAATAAAA&#10;AAAAAAAAAAAAAAAAAABbQ29udGVudF9UeXBlc10ueG1sUEsBAi0AFAAGAAgAAAAhADj9If/WAAAA&#10;lAEAAAsAAAAAAAAAAAAAAAAALwEAAF9yZWxzLy5yZWxzUEsBAi0AFAAGAAgAAAAhAOuHXQsIAgAA&#10;YgQAAA4AAAAAAAAAAAAAAAAALgIAAGRycy9lMm9Eb2MueG1sUEsBAi0AFAAGAAgAAAAhACKkz/Ti&#10;AAAACQEAAA8AAAAAAAAAAAAAAAAAYgQAAGRycy9kb3ducmV2LnhtbFBLBQYAAAAABAAEAPMAAABx&#10;BQAAAAA=&#10;" strokecolor="#4e6128 [1606]" strokeweight="5.75pt">
            <o:lock v:ext="edit" shapetype="f"/>
          </v:line>
        </w:pict>
      </w:r>
    </w:p>
    <w:p w14:paraId="6EE922BB" w14:textId="77777777" w:rsidR="007A1B9F" w:rsidRPr="001E70A0" w:rsidRDefault="007A1B9F" w:rsidP="005F3F80">
      <w:pPr>
        <w:pStyle w:val="TOCHeading"/>
        <w:shd w:val="clear" w:color="auto" w:fill="FFFFFF" w:themeFill="background1"/>
        <w:spacing w:line="240" w:lineRule="auto"/>
        <w:rPr>
          <w:rFonts w:asciiTheme="majorHAnsi" w:hAnsiTheme="majorHAnsi"/>
          <w:sz w:val="44"/>
        </w:rPr>
      </w:pPr>
      <w:r w:rsidRPr="001E70A0">
        <w:rPr>
          <w:rFonts w:asciiTheme="majorHAnsi" w:hAnsiTheme="majorHAnsi"/>
          <w:sz w:val="44"/>
        </w:rPr>
        <w:t xml:space="preserve">A sector-specific </w:t>
      </w:r>
      <w:r w:rsidR="00503751" w:rsidRPr="001E70A0">
        <w:rPr>
          <w:rFonts w:asciiTheme="majorHAnsi" w:hAnsiTheme="majorHAnsi"/>
          <w:sz w:val="44"/>
        </w:rPr>
        <w:t>GHG accounting and reporting protocol for Ethiopia</w:t>
      </w:r>
    </w:p>
    <w:p w14:paraId="00E640F8" w14:textId="77777777" w:rsidR="009C09DA" w:rsidRPr="001E70A0" w:rsidRDefault="009C09DA" w:rsidP="005F3F80">
      <w:pPr>
        <w:shd w:val="clear" w:color="auto" w:fill="FFFFFF" w:themeFill="background1"/>
        <w:rPr>
          <w:rFonts w:asciiTheme="majorHAnsi" w:hAnsiTheme="majorHAnsi"/>
        </w:rPr>
      </w:pPr>
    </w:p>
    <w:p w14:paraId="1C572644" w14:textId="77777777" w:rsidR="009C09DA" w:rsidRPr="001E70A0" w:rsidRDefault="005000F4" w:rsidP="005F3F80">
      <w:pPr>
        <w:shd w:val="clear" w:color="auto" w:fill="FFFFFF" w:themeFill="background1"/>
        <w:rPr>
          <w:rFonts w:asciiTheme="majorHAnsi" w:hAnsiTheme="majorHAnsi"/>
        </w:rPr>
      </w:pPr>
      <w:r>
        <w:rPr>
          <w:rFonts w:asciiTheme="majorHAnsi" w:hAnsiTheme="majorHAnsi"/>
          <w:noProof/>
          <w:sz w:val="44"/>
        </w:rPr>
        <w:pict w14:anchorId="5DD5F1CD">
          <v:line id="Straight Connector 937" o:spid="_x0000_s1059" style="position:absolute;flip:y;z-index:251679744;visibility:visible" from="-19.5pt,8.95pt" to="458.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fkrBwIAAGMEAAAOAAAAZHJzL2Uyb0RvYy54bWysVMGO0zAQvSPxD5bvNGlL2yVquoeulssC&#10;KwrcvY7dWNgey/Y26d8zdtJQYC8gerBqz7w3857H2d72RpOT8EGBrel8VlIiLIdG2WNNv365f3ND&#10;SYjMNkyDFTU9i0Bvd69fbTtXiQW0oBvhCZLYUHWupm2MriqKwFthWJiBExaDErxhEbf+WDSedchu&#10;dLEoy3XRgW+cBy5CwNO7IUh3mV9KweMnKYOIRNcUe4t59Xl9Smux27Lq6JlrFR/bYP/QhWHKYtGJ&#10;6o5FRp69+oPKKO4hgIwzDqYAKRUXWQOqmZe/qTm0zImsBc0JbrIp/D9a/vH06IlqavpuuaHEMoOX&#10;dIieqWMbyR6sRQvBkxRFrzoXKoTs7aNPanlvD+4B+PeAseKXYNoEN6T10hsitXLfcESyTSic9PkW&#10;ztMtiD4Sjofrcr15u1hRwjG2uFltVqlywapEk6o6H+J7AYakPzXVyiaTWMVODyEOqZeUdKwt6Wq6&#10;WZbImfYBtGruldZ5kwZN7LUnJ4YjwjgXNi5znn42H6AZzlcl/sY28mwmSG7qig1b1Hb0YZCeTYhn&#10;LYY+PguJVqPEwYSJ6Lr2fKyiLWYnmMROJ2A5KHip6QtwzE9QkR/A34AnRK4MNk5goyz4l6rHfqo8&#10;5F8cGHQnC56gOT/6y4jgJGfnxleXnsr1PsN/fht2PwAAAP//AwBQSwMEFAAGAAgAAAAhABOAQX7i&#10;AAAACQEAAA8AAABkcnMvZG93bnJldi54bWxMj09Lw0AUxO+C32F5grd201SridkUESKIQrEt/rlt&#10;s89NMPs2Zrdt/PY+T3ocZpj5TbEcXScOOITWk4LZNAGBVHvTklWw3VSTaxAhajK684QKvjHAsjw9&#10;KXRu/JGe8bCOVnAJhVwraGLscylD3aDTYep7JPY+/OB0ZDlYaQZ95HLXyTRJFtLplnih0T3eNVh/&#10;rvdOQXjYVPberuZf749vL9usfVpVr7VS52fj7Q2IiGP8C8MvPqNDyUw7vycTRKdgMs/4S2TjKgPB&#10;gWy2uASxU5CmFyDLQv5/UP4AAAD//wMAUEsBAi0AFAAGAAgAAAAhALaDOJL+AAAA4QEAABMAAAAA&#10;AAAAAAAAAAAAAAAAAFtDb250ZW50X1R5cGVzXS54bWxQSwECLQAUAAYACAAAACEAOP0h/9YAAACU&#10;AQAACwAAAAAAAAAAAAAAAAAvAQAAX3JlbHMvLnJlbHNQSwECLQAUAAYACAAAACEAF5X5KwcCAABj&#10;BAAADgAAAAAAAAAAAAAAAAAuAgAAZHJzL2Uyb0RvYy54bWxQSwECLQAUAAYACAAAACEAE4BBfuIA&#10;AAAJAQAADwAAAAAAAAAAAAAAAABhBAAAZHJzL2Rvd25yZXYueG1sUEsFBgAAAAAEAAQA8wAAAHAF&#10;AAAAAA==&#10;" strokecolor="#4e6128 [1606]" strokeweight="5.75pt">
            <o:lock v:ext="edit" shapetype="f"/>
          </v:line>
        </w:pict>
      </w:r>
    </w:p>
    <w:p w14:paraId="5663ACB6" w14:textId="77777777" w:rsidR="009C09DA" w:rsidRPr="001E70A0" w:rsidRDefault="009C09DA" w:rsidP="005F3F80">
      <w:pPr>
        <w:shd w:val="clear" w:color="auto" w:fill="FFFFFF" w:themeFill="background1"/>
        <w:rPr>
          <w:rFonts w:asciiTheme="majorHAnsi" w:hAnsiTheme="majorHAnsi"/>
        </w:rPr>
      </w:pPr>
    </w:p>
    <w:p w14:paraId="48E59553" w14:textId="77777777" w:rsidR="009C09DA" w:rsidRPr="001E70A0" w:rsidRDefault="009C09DA" w:rsidP="005F3F80">
      <w:pPr>
        <w:shd w:val="clear" w:color="auto" w:fill="FFFFFF" w:themeFill="background1"/>
        <w:rPr>
          <w:rFonts w:asciiTheme="majorHAnsi" w:hAnsiTheme="majorHAnsi"/>
        </w:rPr>
      </w:pPr>
    </w:p>
    <w:p w14:paraId="2A9E7329" w14:textId="77777777" w:rsidR="009C09DA" w:rsidRPr="001E70A0" w:rsidRDefault="009C09DA" w:rsidP="005F3F80">
      <w:pPr>
        <w:shd w:val="clear" w:color="auto" w:fill="FFFFFF" w:themeFill="background1"/>
        <w:rPr>
          <w:rFonts w:asciiTheme="majorHAnsi" w:hAnsiTheme="majorHAnsi"/>
        </w:rPr>
      </w:pPr>
    </w:p>
    <w:p w14:paraId="1BB4B5DA" w14:textId="77777777" w:rsidR="009C09DA" w:rsidRPr="001E70A0" w:rsidRDefault="009C09DA" w:rsidP="005F3F80">
      <w:pPr>
        <w:shd w:val="clear" w:color="auto" w:fill="FFFFFF" w:themeFill="background1"/>
        <w:rPr>
          <w:rFonts w:asciiTheme="majorHAnsi" w:hAnsiTheme="majorHAnsi"/>
        </w:rPr>
      </w:pPr>
    </w:p>
    <w:p w14:paraId="7EB12A62" w14:textId="77777777" w:rsidR="009C09DA" w:rsidRPr="001E70A0" w:rsidRDefault="009C09DA" w:rsidP="005F3F80">
      <w:pPr>
        <w:shd w:val="clear" w:color="auto" w:fill="FFFFFF" w:themeFill="background1"/>
        <w:rPr>
          <w:rFonts w:asciiTheme="majorHAnsi" w:hAnsiTheme="majorHAnsi"/>
        </w:rPr>
      </w:pPr>
    </w:p>
    <w:p w14:paraId="6DB3E8A9" w14:textId="77777777" w:rsidR="009C09DA" w:rsidRPr="001E70A0" w:rsidRDefault="009C09DA" w:rsidP="005F3F80">
      <w:pPr>
        <w:shd w:val="clear" w:color="auto" w:fill="FFFFFF" w:themeFill="background1"/>
        <w:rPr>
          <w:rFonts w:asciiTheme="majorHAnsi" w:hAnsiTheme="majorHAnsi"/>
        </w:rPr>
      </w:pPr>
    </w:p>
    <w:p w14:paraId="29F18D5D" w14:textId="77777777" w:rsidR="009C09DA" w:rsidRPr="001E70A0" w:rsidRDefault="009C09DA" w:rsidP="005F3F80">
      <w:pPr>
        <w:shd w:val="clear" w:color="auto" w:fill="FFFFFF" w:themeFill="background1"/>
        <w:rPr>
          <w:rFonts w:asciiTheme="majorHAnsi" w:hAnsiTheme="majorHAnsi"/>
        </w:rPr>
      </w:pPr>
    </w:p>
    <w:p w14:paraId="32C8E6E7" w14:textId="77777777" w:rsidR="009C09DA" w:rsidRPr="001E70A0" w:rsidRDefault="009C09DA" w:rsidP="005F3F80">
      <w:pPr>
        <w:shd w:val="clear" w:color="auto" w:fill="FFFFFF" w:themeFill="background1"/>
        <w:rPr>
          <w:rFonts w:asciiTheme="majorHAnsi" w:hAnsiTheme="majorHAnsi"/>
        </w:rPr>
      </w:pPr>
    </w:p>
    <w:p w14:paraId="604EF5A5" w14:textId="77777777" w:rsidR="009C09DA" w:rsidRPr="001E70A0" w:rsidRDefault="009C09DA" w:rsidP="005F3F80">
      <w:pPr>
        <w:shd w:val="clear" w:color="auto" w:fill="FFFFFF" w:themeFill="background1"/>
        <w:rPr>
          <w:rFonts w:asciiTheme="majorHAnsi" w:hAnsiTheme="majorHAnsi"/>
        </w:rPr>
      </w:pPr>
    </w:p>
    <w:p w14:paraId="5032B0F4" w14:textId="77777777" w:rsidR="009C09DA" w:rsidRPr="001E70A0" w:rsidRDefault="009C09DA" w:rsidP="005F3F80">
      <w:pPr>
        <w:shd w:val="clear" w:color="auto" w:fill="FFFFFF" w:themeFill="background1"/>
        <w:rPr>
          <w:rFonts w:asciiTheme="majorHAnsi" w:hAnsiTheme="majorHAnsi"/>
        </w:rPr>
      </w:pPr>
    </w:p>
    <w:p w14:paraId="43BB5DB4" w14:textId="77777777" w:rsidR="002C6518" w:rsidRPr="001E70A0" w:rsidRDefault="002C6518">
      <w:pPr>
        <w:spacing w:after="200" w:line="276" w:lineRule="auto"/>
        <w:rPr>
          <w:rFonts w:asciiTheme="majorHAnsi" w:eastAsia="Times New Roman" w:hAnsiTheme="majorHAnsi" w:cs="Cambria,Bold"/>
          <w:b/>
          <w:bCs/>
          <w:color w:val="984705"/>
          <w:sz w:val="27"/>
          <w:szCs w:val="27"/>
        </w:rPr>
      </w:pPr>
    </w:p>
    <w:sdt>
      <w:sdtPr>
        <w:rPr>
          <w:rFonts w:asciiTheme="majorHAnsi" w:hAnsiTheme="majorHAnsi"/>
          <w:b w:val="0"/>
          <w:bCs w:val="0"/>
          <w:color w:val="auto"/>
          <w:sz w:val="24"/>
          <w:szCs w:val="24"/>
        </w:rPr>
        <w:id w:val="9405220"/>
        <w:docPartObj>
          <w:docPartGallery w:val="Table of Contents"/>
          <w:docPartUnique/>
        </w:docPartObj>
      </w:sdtPr>
      <w:sdtEndPr>
        <w:rPr>
          <w:rFonts w:ascii="Times New Roman" w:hAnsi="Times New Roman"/>
        </w:rPr>
      </w:sdtEndPr>
      <w:sdtContent>
        <w:p w14:paraId="06068CCC" w14:textId="77777777" w:rsidR="00A44A4D" w:rsidRDefault="001A4AA0" w:rsidP="004D7DC1">
          <w:pPr>
            <w:pStyle w:val="TOCHeading"/>
            <w:spacing w:before="0" w:line="240" w:lineRule="auto"/>
            <w:rPr>
              <w:rFonts w:asciiTheme="majorHAnsi" w:hAnsiTheme="majorHAnsi"/>
            </w:rPr>
          </w:pPr>
          <w:r w:rsidRPr="001A4AA0">
            <w:rPr>
              <w:rFonts w:asciiTheme="majorHAnsi" w:hAnsiTheme="majorHAnsi"/>
            </w:rPr>
            <w:t>Table of Contents</w:t>
          </w:r>
        </w:p>
        <w:p w14:paraId="44542FBF" w14:textId="77777777" w:rsidR="00A44A4D" w:rsidRPr="00F51B96" w:rsidRDefault="008C50F2" w:rsidP="004D7DC1">
          <w:pPr>
            <w:pStyle w:val="TOC1"/>
            <w:spacing w:after="0" w:line="240" w:lineRule="auto"/>
            <w:rPr>
              <w:rFonts w:asciiTheme="majorHAnsi" w:eastAsiaTheme="minorEastAsia" w:hAnsiTheme="majorHAnsi" w:cstheme="minorBidi"/>
              <w:b w:val="0"/>
              <w:sz w:val="24"/>
              <w:szCs w:val="24"/>
            </w:rPr>
          </w:pPr>
          <w:r w:rsidRPr="00F51B96">
            <w:rPr>
              <w:rFonts w:asciiTheme="majorHAnsi" w:hAnsiTheme="majorHAnsi"/>
              <w:sz w:val="24"/>
              <w:szCs w:val="24"/>
            </w:rPr>
            <w:fldChar w:fldCharType="begin"/>
          </w:r>
          <w:r w:rsidR="001A4AA0" w:rsidRPr="00F51B96">
            <w:rPr>
              <w:rFonts w:asciiTheme="majorHAnsi" w:hAnsiTheme="majorHAnsi"/>
              <w:sz w:val="24"/>
              <w:szCs w:val="24"/>
            </w:rPr>
            <w:instrText xml:space="preserve"> TOC \o "1-3" \h \z \u </w:instrText>
          </w:r>
          <w:r w:rsidRPr="00F51B96">
            <w:rPr>
              <w:rFonts w:asciiTheme="majorHAnsi" w:hAnsiTheme="majorHAnsi"/>
              <w:sz w:val="24"/>
              <w:szCs w:val="24"/>
            </w:rPr>
            <w:fldChar w:fldCharType="separate"/>
          </w:r>
          <w:hyperlink w:anchor="_Toc427405264" w:history="1">
            <w:r w:rsidR="001A4AA0" w:rsidRPr="00F51B96">
              <w:rPr>
                <w:rStyle w:val="Hyperlink"/>
                <w:rFonts w:asciiTheme="majorHAnsi" w:hAnsiTheme="majorHAnsi"/>
                <w:sz w:val="24"/>
                <w:szCs w:val="24"/>
              </w:rPr>
              <w:t>Part 1: GENERAL INFORMATION</w:t>
            </w:r>
            <w:r w:rsidR="001A4AA0" w:rsidRPr="00F51B96">
              <w:rPr>
                <w:rFonts w:asciiTheme="majorHAnsi" w:hAnsiTheme="majorHAnsi"/>
                <w:webHidden/>
                <w:sz w:val="24"/>
                <w:szCs w:val="24"/>
              </w:rPr>
              <w:tab/>
            </w:r>
            <w:r w:rsidRPr="00F51B96">
              <w:rPr>
                <w:rFonts w:asciiTheme="majorHAnsi" w:hAnsiTheme="majorHAnsi"/>
                <w:webHidden/>
                <w:sz w:val="24"/>
                <w:szCs w:val="24"/>
              </w:rPr>
              <w:fldChar w:fldCharType="begin"/>
            </w:r>
            <w:r w:rsidR="001A4AA0" w:rsidRPr="00F51B96">
              <w:rPr>
                <w:rFonts w:asciiTheme="majorHAnsi" w:hAnsiTheme="majorHAnsi"/>
                <w:webHidden/>
                <w:sz w:val="24"/>
                <w:szCs w:val="24"/>
              </w:rPr>
              <w:instrText xml:space="preserve"> PAGEREF _Toc427405264 \h </w:instrText>
            </w:r>
            <w:r w:rsidRPr="00F51B96">
              <w:rPr>
                <w:rFonts w:asciiTheme="majorHAnsi" w:hAnsiTheme="majorHAnsi"/>
                <w:webHidden/>
                <w:sz w:val="24"/>
                <w:szCs w:val="24"/>
              </w:rPr>
            </w:r>
            <w:r w:rsidRPr="00F51B96">
              <w:rPr>
                <w:rFonts w:asciiTheme="majorHAnsi" w:hAnsiTheme="majorHAnsi"/>
                <w:webHidden/>
                <w:sz w:val="24"/>
                <w:szCs w:val="24"/>
              </w:rPr>
              <w:fldChar w:fldCharType="separate"/>
            </w:r>
            <w:r w:rsidR="00F51B96" w:rsidRPr="00F51B96">
              <w:rPr>
                <w:rFonts w:asciiTheme="majorHAnsi" w:hAnsiTheme="majorHAnsi"/>
                <w:webHidden/>
                <w:sz w:val="24"/>
                <w:szCs w:val="24"/>
              </w:rPr>
              <w:t>4</w:t>
            </w:r>
            <w:r w:rsidRPr="00F51B96">
              <w:rPr>
                <w:rFonts w:asciiTheme="majorHAnsi" w:hAnsiTheme="majorHAnsi"/>
                <w:webHidden/>
                <w:sz w:val="24"/>
                <w:szCs w:val="24"/>
              </w:rPr>
              <w:fldChar w:fldCharType="end"/>
            </w:r>
          </w:hyperlink>
        </w:p>
        <w:p w14:paraId="6CB890B8" w14:textId="77777777" w:rsidR="00A44A4D" w:rsidRPr="00F51B96" w:rsidRDefault="005000F4" w:rsidP="004D7DC1">
          <w:pPr>
            <w:pStyle w:val="TOC1"/>
            <w:spacing w:after="0" w:line="240" w:lineRule="auto"/>
            <w:rPr>
              <w:rFonts w:asciiTheme="majorHAnsi" w:eastAsiaTheme="minorEastAsia" w:hAnsiTheme="majorHAnsi" w:cstheme="minorBidi"/>
              <w:b w:val="0"/>
              <w:sz w:val="24"/>
              <w:szCs w:val="24"/>
            </w:rPr>
          </w:pPr>
          <w:hyperlink w:anchor="_Toc427405265" w:history="1">
            <w:r w:rsidR="001A4AA0" w:rsidRPr="00F51B96">
              <w:rPr>
                <w:rStyle w:val="Hyperlink"/>
                <w:rFonts w:asciiTheme="majorHAnsi" w:hAnsiTheme="majorHAnsi"/>
                <w:sz w:val="24"/>
                <w:szCs w:val="24"/>
              </w:rPr>
              <w:t>Chapter 1: Introduction</w:t>
            </w:r>
            <w:r w:rsidR="001A4AA0" w:rsidRPr="00F51B96">
              <w:rPr>
                <w:rFonts w:asciiTheme="majorHAnsi" w:hAnsiTheme="majorHAnsi"/>
                <w:webHidden/>
                <w:sz w:val="24"/>
                <w:szCs w:val="24"/>
              </w:rPr>
              <w:tab/>
            </w:r>
            <w:r w:rsidR="008C50F2" w:rsidRPr="00F51B96">
              <w:rPr>
                <w:rFonts w:asciiTheme="majorHAnsi" w:hAnsiTheme="majorHAnsi"/>
                <w:webHidden/>
                <w:sz w:val="24"/>
                <w:szCs w:val="24"/>
              </w:rPr>
              <w:fldChar w:fldCharType="begin"/>
            </w:r>
            <w:r w:rsidR="001A4AA0" w:rsidRPr="00F51B96">
              <w:rPr>
                <w:rFonts w:asciiTheme="majorHAnsi" w:hAnsiTheme="majorHAnsi"/>
                <w:webHidden/>
                <w:sz w:val="24"/>
                <w:szCs w:val="24"/>
              </w:rPr>
              <w:instrText xml:space="preserve"> PAGEREF _Toc427405265 \h </w:instrText>
            </w:r>
            <w:r w:rsidR="008C50F2" w:rsidRPr="00F51B96">
              <w:rPr>
                <w:rFonts w:asciiTheme="majorHAnsi" w:hAnsiTheme="majorHAnsi"/>
                <w:webHidden/>
                <w:sz w:val="24"/>
                <w:szCs w:val="24"/>
              </w:rPr>
            </w:r>
            <w:r w:rsidR="008C50F2" w:rsidRPr="00F51B96">
              <w:rPr>
                <w:rFonts w:asciiTheme="majorHAnsi" w:hAnsiTheme="majorHAnsi"/>
                <w:webHidden/>
                <w:sz w:val="24"/>
                <w:szCs w:val="24"/>
              </w:rPr>
              <w:fldChar w:fldCharType="separate"/>
            </w:r>
            <w:r w:rsidR="00F51B96" w:rsidRPr="00F51B96">
              <w:rPr>
                <w:rFonts w:asciiTheme="majorHAnsi" w:hAnsiTheme="majorHAnsi"/>
                <w:webHidden/>
                <w:sz w:val="24"/>
                <w:szCs w:val="24"/>
              </w:rPr>
              <w:t>5</w:t>
            </w:r>
            <w:r w:rsidR="008C50F2" w:rsidRPr="00F51B96">
              <w:rPr>
                <w:rFonts w:asciiTheme="majorHAnsi" w:hAnsiTheme="majorHAnsi"/>
                <w:webHidden/>
                <w:sz w:val="24"/>
                <w:szCs w:val="24"/>
              </w:rPr>
              <w:fldChar w:fldCharType="end"/>
            </w:r>
          </w:hyperlink>
        </w:p>
        <w:p w14:paraId="7F94D6FB" w14:textId="77777777" w:rsidR="00A44A4D" w:rsidRPr="00F51B96" w:rsidRDefault="005000F4" w:rsidP="004D7DC1">
          <w:pPr>
            <w:pStyle w:val="TOC2"/>
            <w:tabs>
              <w:tab w:val="right" w:leader="dot" w:pos="8630"/>
            </w:tabs>
            <w:spacing w:after="0" w:line="240" w:lineRule="auto"/>
            <w:rPr>
              <w:rFonts w:asciiTheme="majorHAnsi" w:eastAsiaTheme="minorEastAsia" w:hAnsiTheme="majorHAnsi" w:cstheme="minorBidi"/>
              <w:noProof/>
              <w:sz w:val="24"/>
              <w:szCs w:val="24"/>
            </w:rPr>
          </w:pPr>
          <w:hyperlink w:anchor="_Toc427405266" w:history="1">
            <w:r w:rsidR="001A4AA0" w:rsidRPr="00F51B96">
              <w:rPr>
                <w:rStyle w:val="Hyperlink"/>
                <w:rFonts w:asciiTheme="majorHAnsi" w:hAnsiTheme="majorHAnsi"/>
                <w:noProof/>
                <w:sz w:val="24"/>
                <w:szCs w:val="24"/>
              </w:rPr>
              <w:t>1.1 Climate Resilient Green Economy (CRGE) and the GHG Protocol Agricultural Guidance</w:t>
            </w:r>
            <w:r w:rsidR="001A4AA0" w:rsidRPr="00F51B96">
              <w:rPr>
                <w:rFonts w:asciiTheme="majorHAnsi" w:hAnsiTheme="majorHAnsi"/>
                <w:noProof/>
                <w:webHidden/>
                <w:sz w:val="24"/>
                <w:szCs w:val="24"/>
              </w:rPr>
              <w:tab/>
            </w:r>
            <w:r w:rsidR="008C50F2" w:rsidRPr="00F51B96">
              <w:rPr>
                <w:rFonts w:asciiTheme="majorHAnsi" w:hAnsiTheme="majorHAnsi"/>
                <w:noProof/>
                <w:webHidden/>
                <w:sz w:val="24"/>
                <w:szCs w:val="24"/>
              </w:rPr>
              <w:fldChar w:fldCharType="begin"/>
            </w:r>
            <w:r w:rsidR="001A4AA0" w:rsidRPr="00F51B96">
              <w:rPr>
                <w:rFonts w:asciiTheme="majorHAnsi" w:hAnsiTheme="majorHAnsi"/>
                <w:noProof/>
                <w:webHidden/>
                <w:sz w:val="24"/>
                <w:szCs w:val="24"/>
              </w:rPr>
              <w:instrText xml:space="preserve"> PAGEREF _Toc427405266 \h </w:instrText>
            </w:r>
            <w:r w:rsidR="008C50F2" w:rsidRPr="00F51B96">
              <w:rPr>
                <w:rFonts w:asciiTheme="majorHAnsi" w:hAnsiTheme="majorHAnsi"/>
                <w:noProof/>
                <w:webHidden/>
                <w:sz w:val="24"/>
                <w:szCs w:val="24"/>
              </w:rPr>
            </w:r>
            <w:r w:rsidR="008C50F2" w:rsidRPr="00F51B96">
              <w:rPr>
                <w:rFonts w:asciiTheme="majorHAnsi" w:hAnsiTheme="majorHAnsi"/>
                <w:noProof/>
                <w:webHidden/>
                <w:sz w:val="24"/>
                <w:szCs w:val="24"/>
              </w:rPr>
              <w:fldChar w:fldCharType="separate"/>
            </w:r>
            <w:r w:rsidR="00F51B96" w:rsidRPr="00F51B96">
              <w:rPr>
                <w:rFonts w:asciiTheme="majorHAnsi" w:hAnsiTheme="majorHAnsi"/>
                <w:noProof/>
                <w:webHidden/>
                <w:sz w:val="24"/>
                <w:szCs w:val="24"/>
              </w:rPr>
              <w:t>5</w:t>
            </w:r>
            <w:r w:rsidR="008C50F2" w:rsidRPr="00F51B96">
              <w:rPr>
                <w:rFonts w:asciiTheme="majorHAnsi" w:hAnsiTheme="majorHAnsi"/>
                <w:noProof/>
                <w:webHidden/>
                <w:sz w:val="24"/>
                <w:szCs w:val="24"/>
              </w:rPr>
              <w:fldChar w:fldCharType="end"/>
            </w:r>
          </w:hyperlink>
        </w:p>
        <w:p w14:paraId="0C084A02" w14:textId="77777777" w:rsidR="00A44A4D" w:rsidRPr="00F51B96" w:rsidRDefault="005000F4" w:rsidP="004D7DC1">
          <w:pPr>
            <w:pStyle w:val="TOC2"/>
            <w:tabs>
              <w:tab w:val="right" w:leader="dot" w:pos="8630"/>
            </w:tabs>
            <w:spacing w:after="0" w:line="240" w:lineRule="auto"/>
            <w:rPr>
              <w:rFonts w:asciiTheme="majorHAnsi" w:eastAsiaTheme="minorEastAsia" w:hAnsiTheme="majorHAnsi" w:cstheme="minorBidi"/>
              <w:noProof/>
              <w:sz w:val="24"/>
              <w:szCs w:val="24"/>
            </w:rPr>
          </w:pPr>
          <w:hyperlink w:anchor="_Toc427405268" w:history="1">
            <w:r w:rsidR="001A4AA0" w:rsidRPr="00F51B96">
              <w:rPr>
                <w:rStyle w:val="Hyperlink"/>
                <w:rFonts w:asciiTheme="majorHAnsi" w:hAnsiTheme="majorHAnsi"/>
                <w:noProof/>
                <w:sz w:val="24"/>
                <w:szCs w:val="24"/>
              </w:rPr>
              <w:t>1.2 Agriculture Sector Context in Ethiopia</w:t>
            </w:r>
            <w:r w:rsidR="001A4AA0" w:rsidRPr="00F51B96">
              <w:rPr>
                <w:rFonts w:asciiTheme="majorHAnsi" w:hAnsiTheme="majorHAnsi"/>
                <w:noProof/>
                <w:webHidden/>
                <w:sz w:val="24"/>
                <w:szCs w:val="24"/>
              </w:rPr>
              <w:tab/>
            </w:r>
            <w:r w:rsidR="008C50F2" w:rsidRPr="00F51B96">
              <w:rPr>
                <w:rFonts w:asciiTheme="majorHAnsi" w:hAnsiTheme="majorHAnsi"/>
                <w:noProof/>
                <w:webHidden/>
                <w:sz w:val="24"/>
                <w:szCs w:val="24"/>
              </w:rPr>
              <w:fldChar w:fldCharType="begin"/>
            </w:r>
            <w:r w:rsidR="001A4AA0" w:rsidRPr="00F51B96">
              <w:rPr>
                <w:rFonts w:asciiTheme="majorHAnsi" w:hAnsiTheme="majorHAnsi"/>
                <w:noProof/>
                <w:webHidden/>
                <w:sz w:val="24"/>
                <w:szCs w:val="24"/>
              </w:rPr>
              <w:instrText xml:space="preserve"> PAGEREF _Toc427405268 \h </w:instrText>
            </w:r>
            <w:r w:rsidR="008C50F2" w:rsidRPr="00F51B96">
              <w:rPr>
                <w:rFonts w:asciiTheme="majorHAnsi" w:hAnsiTheme="majorHAnsi"/>
                <w:noProof/>
                <w:webHidden/>
                <w:sz w:val="24"/>
                <w:szCs w:val="24"/>
              </w:rPr>
            </w:r>
            <w:r w:rsidR="008C50F2" w:rsidRPr="00F51B96">
              <w:rPr>
                <w:rFonts w:asciiTheme="majorHAnsi" w:hAnsiTheme="majorHAnsi"/>
                <w:noProof/>
                <w:webHidden/>
                <w:sz w:val="24"/>
                <w:szCs w:val="24"/>
              </w:rPr>
              <w:fldChar w:fldCharType="separate"/>
            </w:r>
            <w:r w:rsidR="00F51B96" w:rsidRPr="00F51B96">
              <w:rPr>
                <w:rFonts w:asciiTheme="majorHAnsi" w:hAnsiTheme="majorHAnsi"/>
                <w:noProof/>
                <w:webHidden/>
                <w:sz w:val="24"/>
                <w:szCs w:val="24"/>
              </w:rPr>
              <w:t>7</w:t>
            </w:r>
            <w:r w:rsidR="008C50F2" w:rsidRPr="00F51B96">
              <w:rPr>
                <w:rFonts w:asciiTheme="majorHAnsi" w:hAnsiTheme="majorHAnsi"/>
                <w:noProof/>
                <w:webHidden/>
                <w:sz w:val="24"/>
                <w:szCs w:val="24"/>
              </w:rPr>
              <w:fldChar w:fldCharType="end"/>
            </w:r>
          </w:hyperlink>
        </w:p>
        <w:p w14:paraId="350BD4B7" w14:textId="77777777" w:rsidR="00A44A4D" w:rsidRPr="00F51B96" w:rsidRDefault="005000F4" w:rsidP="004D7DC1">
          <w:pPr>
            <w:pStyle w:val="TOC2"/>
            <w:tabs>
              <w:tab w:val="right" w:leader="dot" w:pos="8630"/>
            </w:tabs>
            <w:spacing w:after="0" w:line="240" w:lineRule="auto"/>
            <w:rPr>
              <w:rFonts w:asciiTheme="majorHAnsi" w:eastAsiaTheme="minorEastAsia" w:hAnsiTheme="majorHAnsi" w:cstheme="minorBidi"/>
              <w:noProof/>
              <w:sz w:val="24"/>
              <w:szCs w:val="24"/>
            </w:rPr>
          </w:pPr>
          <w:hyperlink w:anchor="_Toc427405269" w:history="1">
            <w:r w:rsidR="001A4AA0" w:rsidRPr="00F51B96">
              <w:rPr>
                <w:rStyle w:val="Hyperlink"/>
                <w:rFonts w:asciiTheme="majorHAnsi" w:hAnsiTheme="majorHAnsi"/>
                <w:noProof/>
                <w:sz w:val="24"/>
                <w:szCs w:val="24"/>
              </w:rPr>
              <w:t>1.3 Who should use this Guidance?</w:t>
            </w:r>
            <w:r w:rsidR="001A4AA0" w:rsidRPr="00F51B96">
              <w:rPr>
                <w:rFonts w:asciiTheme="majorHAnsi" w:hAnsiTheme="majorHAnsi"/>
                <w:noProof/>
                <w:webHidden/>
                <w:sz w:val="24"/>
                <w:szCs w:val="24"/>
              </w:rPr>
              <w:tab/>
            </w:r>
            <w:r w:rsidR="008C50F2" w:rsidRPr="00F51B96">
              <w:rPr>
                <w:rFonts w:asciiTheme="majorHAnsi" w:hAnsiTheme="majorHAnsi"/>
                <w:noProof/>
                <w:webHidden/>
                <w:sz w:val="24"/>
                <w:szCs w:val="24"/>
              </w:rPr>
              <w:fldChar w:fldCharType="begin"/>
            </w:r>
            <w:r w:rsidR="001A4AA0" w:rsidRPr="00F51B96">
              <w:rPr>
                <w:rFonts w:asciiTheme="majorHAnsi" w:hAnsiTheme="majorHAnsi"/>
                <w:noProof/>
                <w:webHidden/>
                <w:sz w:val="24"/>
                <w:szCs w:val="24"/>
              </w:rPr>
              <w:instrText xml:space="preserve"> PAGEREF _Toc427405269 \h </w:instrText>
            </w:r>
            <w:r w:rsidR="008C50F2" w:rsidRPr="00F51B96">
              <w:rPr>
                <w:rFonts w:asciiTheme="majorHAnsi" w:hAnsiTheme="majorHAnsi"/>
                <w:noProof/>
                <w:webHidden/>
                <w:sz w:val="24"/>
                <w:szCs w:val="24"/>
              </w:rPr>
            </w:r>
            <w:r w:rsidR="008C50F2" w:rsidRPr="00F51B96">
              <w:rPr>
                <w:rFonts w:asciiTheme="majorHAnsi" w:hAnsiTheme="majorHAnsi"/>
                <w:noProof/>
                <w:webHidden/>
                <w:sz w:val="24"/>
                <w:szCs w:val="24"/>
              </w:rPr>
              <w:fldChar w:fldCharType="separate"/>
            </w:r>
            <w:r w:rsidR="00F51B96" w:rsidRPr="00F51B96">
              <w:rPr>
                <w:rFonts w:asciiTheme="majorHAnsi" w:hAnsiTheme="majorHAnsi"/>
                <w:noProof/>
                <w:webHidden/>
                <w:sz w:val="24"/>
                <w:szCs w:val="24"/>
              </w:rPr>
              <w:t>8</w:t>
            </w:r>
            <w:r w:rsidR="008C50F2" w:rsidRPr="00F51B96">
              <w:rPr>
                <w:rFonts w:asciiTheme="majorHAnsi" w:hAnsiTheme="majorHAnsi"/>
                <w:noProof/>
                <w:webHidden/>
                <w:sz w:val="24"/>
                <w:szCs w:val="24"/>
              </w:rPr>
              <w:fldChar w:fldCharType="end"/>
            </w:r>
          </w:hyperlink>
        </w:p>
        <w:p w14:paraId="21EC4DD8" w14:textId="77777777" w:rsidR="00A44A4D" w:rsidRPr="00F51B96" w:rsidRDefault="005000F4" w:rsidP="004D7DC1">
          <w:pPr>
            <w:pStyle w:val="TOC2"/>
            <w:tabs>
              <w:tab w:val="right" w:leader="dot" w:pos="8630"/>
            </w:tabs>
            <w:spacing w:after="0" w:line="240" w:lineRule="auto"/>
            <w:rPr>
              <w:rFonts w:asciiTheme="majorHAnsi" w:eastAsiaTheme="minorEastAsia" w:hAnsiTheme="majorHAnsi" w:cstheme="minorBidi"/>
              <w:noProof/>
              <w:sz w:val="24"/>
              <w:szCs w:val="24"/>
            </w:rPr>
          </w:pPr>
          <w:hyperlink w:anchor="_Toc427405270" w:history="1">
            <w:r w:rsidR="001A4AA0" w:rsidRPr="00F51B96">
              <w:rPr>
                <w:rStyle w:val="Hyperlink"/>
                <w:rFonts w:asciiTheme="majorHAnsi" w:hAnsiTheme="majorHAnsi"/>
                <w:noProof/>
                <w:sz w:val="24"/>
                <w:szCs w:val="24"/>
              </w:rPr>
              <w:t>1.4  The Development of this Guidance</w:t>
            </w:r>
            <w:r w:rsidR="001A4AA0" w:rsidRPr="00F51B96">
              <w:rPr>
                <w:rFonts w:asciiTheme="majorHAnsi" w:hAnsiTheme="majorHAnsi"/>
                <w:noProof/>
                <w:webHidden/>
                <w:sz w:val="24"/>
                <w:szCs w:val="24"/>
              </w:rPr>
              <w:tab/>
            </w:r>
            <w:r w:rsidR="008C50F2" w:rsidRPr="00F51B96">
              <w:rPr>
                <w:rFonts w:asciiTheme="majorHAnsi" w:hAnsiTheme="majorHAnsi"/>
                <w:noProof/>
                <w:webHidden/>
                <w:sz w:val="24"/>
                <w:szCs w:val="24"/>
              </w:rPr>
              <w:fldChar w:fldCharType="begin"/>
            </w:r>
            <w:r w:rsidR="001A4AA0" w:rsidRPr="00F51B96">
              <w:rPr>
                <w:rFonts w:asciiTheme="majorHAnsi" w:hAnsiTheme="majorHAnsi"/>
                <w:noProof/>
                <w:webHidden/>
                <w:sz w:val="24"/>
                <w:szCs w:val="24"/>
              </w:rPr>
              <w:instrText xml:space="preserve"> PAGEREF _Toc427405270 \h </w:instrText>
            </w:r>
            <w:r w:rsidR="008C50F2" w:rsidRPr="00F51B96">
              <w:rPr>
                <w:rFonts w:asciiTheme="majorHAnsi" w:hAnsiTheme="majorHAnsi"/>
                <w:noProof/>
                <w:webHidden/>
                <w:sz w:val="24"/>
                <w:szCs w:val="24"/>
              </w:rPr>
            </w:r>
            <w:r w:rsidR="008C50F2" w:rsidRPr="00F51B96">
              <w:rPr>
                <w:rFonts w:asciiTheme="majorHAnsi" w:hAnsiTheme="majorHAnsi"/>
                <w:noProof/>
                <w:webHidden/>
                <w:sz w:val="24"/>
                <w:szCs w:val="24"/>
              </w:rPr>
              <w:fldChar w:fldCharType="separate"/>
            </w:r>
            <w:r w:rsidR="00F51B96" w:rsidRPr="00F51B96">
              <w:rPr>
                <w:rFonts w:asciiTheme="majorHAnsi" w:hAnsiTheme="majorHAnsi"/>
                <w:noProof/>
                <w:webHidden/>
                <w:sz w:val="24"/>
                <w:szCs w:val="24"/>
              </w:rPr>
              <w:t>9</w:t>
            </w:r>
            <w:r w:rsidR="008C50F2" w:rsidRPr="00F51B96">
              <w:rPr>
                <w:rFonts w:asciiTheme="majorHAnsi" w:hAnsiTheme="majorHAnsi"/>
                <w:noProof/>
                <w:webHidden/>
                <w:sz w:val="24"/>
                <w:szCs w:val="24"/>
              </w:rPr>
              <w:fldChar w:fldCharType="end"/>
            </w:r>
          </w:hyperlink>
        </w:p>
        <w:p w14:paraId="01731763" w14:textId="77777777" w:rsidR="00A44A4D" w:rsidRPr="00F51B96" w:rsidRDefault="005000F4" w:rsidP="004D7DC1">
          <w:pPr>
            <w:pStyle w:val="TOC2"/>
            <w:tabs>
              <w:tab w:val="right" w:leader="dot" w:pos="8630"/>
            </w:tabs>
            <w:spacing w:after="0" w:line="240" w:lineRule="auto"/>
            <w:rPr>
              <w:rFonts w:asciiTheme="majorHAnsi" w:eastAsiaTheme="minorEastAsia" w:hAnsiTheme="majorHAnsi" w:cstheme="minorBidi"/>
              <w:noProof/>
              <w:sz w:val="24"/>
              <w:szCs w:val="24"/>
            </w:rPr>
          </w:pPr>
          <w:hyperlink w:anchor="_Toc427405271" w:history="1">
            <w:r w:rsidR="001A4AA0" w:rsidRPr="00F51B96">
              <w:rPr>
                <w:rStyle w:val="Hyperlink"/>
                <w:rFonts w:asciiTheme="majorHAnsi" w:hAnsiTheme="majorHAnsi"/>
                <w:noProof/>
                <w:sz w:val="24"/>
                <w:szCs w:val="24"/>
              </w:rPr>
              <w:t>1.5 What does this Guidance not do?</w:t>
            </w:r>
            <w:r w:rsidR="001A4AA0" w:rsidRPr="00F51B96">
              <w:rPr>
                <w:rFonts w:asciiTheme="majorHAnsi" w:hAnsiTheme="majorHAnsi"/>
                <w:noProof/>
                <w:webHidden/>
                <w:sz w:val="24"/>
                <w:szCs w:val="24"/>
              </w:rPr>
              <w:tab/>
            </w:r>
            <w:r w:rsidR="008C50F2" w:rsidRPr="00F51B96">
              <w:rPr>
                <w:rFonts w:asciiTheme="majorHAnsi" w:hAnsiTheme="majorHAnsi"/>
                <w:noProof/>
                <w:webHidden/>
                <w:sz w:val="24"/>
                <w:szCs w:val="24"/>
              </w:rPr>
              <w:fldChar w:fldCharType="begin"/>
            </w:r>
            <w:r w:rsidR="001A4AA0" w:rsidRPr="00F51B96">
              <w:rPr>
                <w:rFonts w:asciiTheme="majorHAnsi" w:hAnsiTheme="majorHAnsi"/>
                <w:noProof/>
                <w:webHidden/>
                <w:sz w:val="24"/>
                <w:szCs w:val="24"/>
              </w:rPr>
              <w:instrText xml:space="preserve"> PAGEREF _Toc427405271 \h </w:instrText>
            </w:r>
            <w:r w:rsidR="008C50F2" w:rsidRPr="00F51B96">
              <w:rPr>
                <w:rFonts w:asciiTheme="majorHAnsi" w:hAnsiTheme="majorHAnsi"/>
                <w:noProof/>
                <w:webHidden/>
                <w:sz w:val="24"/>
                <w:szCs w:val="24"/>
              </w:rPr>
            </w:r>
            <w:r w:rsidR="008C50F2" w:rsidRPr="00F51B96">
              <w:rPr>
                <w:rFonts w:asciiTheme="majorHAnsi" w:hAnsiTheme="majorHAnsi"/>
                <w:noProof/>
                <w:webHidden/>
                <w:sz w:val="24"/>
                <w:szCs w:val="24"/>
              </w:rPr>
              <w:fldChar w:fldCharType="separate"/>
            </w:r>
            <w:r w:rsidR="00F51B96" w:rsidRPr="00F51B96">
              <w:rPr>
                <w:rFonts w:asciiTheme="majorHAnsi" w:hAnsiTheme="majorHAnsi"/>
                <w:noProof/>
                <w:webHidden/>
                <w:sz w:val="24"/>
                <w:szCs w:val="24"/>
              </w:rPr>
              <w:t>10</w:t>
            </w:r>
            <w:r w:rsidR="008C50F2" w:rsidRPr="00F51B96">
              <w:rPr>
                <w:rFonts w:asciiTheme="majorHAnsi" w:hAnsiTheme="majorHAnsi"/>
                <w:noProof/>
                <w:webHidden/>
                <w:sz w:val="24"/>
                <w:szCs w:val="24"/>
              </w:rPr>
              <w:fldChar w:fldCharType="end"/>
            </w:r>
          </w:hyperlink>
        </w:p>
        <w:p w14:paraId="3754E21E" w14:textId="77777777" w:rsidR="00A44A4D" w:rsidRPr="00F51B96" w:rsidRDefault="005000F4" w:rsidP="004D7DC1">
          <w:pPr>
            <w:pStyle w:val="TOC1"/>
            <w:spacing w:after="0" w:line="240" w:lineRule="auto"/>
            <w:rPr>
              <w:rFonts w:asciiTheme="majorHAnsi" w:eastAsiaTheme="minorEastAsia" w:hAnsiTheme="majorHAnsi" w:cstheme="minorBidi"/>
              <w:b w:val="0"/>
              <w:sz w:val="24"/>
              <w:szCs w:val="24"/>
            </w:rPr>
          </w:pPr>
          <w:hyperlink w:anchor="_Toc427405273" w:history="1">
            <w:r w:rsidR="001A4AA0" w:rsidRPr="00F51B96">
              <w:rPr>
                <w:rStyle w:val="Hyperlink"/>
                <w:rFonts w:asciiTheme="majorHAnsi" w:hAnsiTheme="majorHAnsi"/>
                <w:sz w:val="24"/>
                <w:szCs w:val="24"/>
              </w:rPr>
              <w:t>Chapter 2: GHG Reduction goals</w:t>
            </w:r>
            <w:r w:rsidR="001A4AA0" w:rsidRPr="00F51B96">
              <w:rPr>
                <w:rFonts w:asciiTheme="majorHAnsi" w:hAnsiTheme="majorHAnsi"/>
                <w:webHidden/>
                <w:sz w:val="24"/>
                <w:szCs w:val="24"/>
              </w:rPr>
              <w:tab/>
            </w:r>
            <w:r w:rsidR="008C50F2" w:rsidRPr="00F51B96">
              <w:rPr>
                <w:rFonts w:asciiTheme="majorHAnsi" w:hAnsiTheme="majorHAnsi"/>
                <w:webHidden/>
                <w:sz w:val="24"/>
                <w:szCs w:val="24"/>
              </w:rPr>
              <w:fldChar w:fldCharType="begin"/>
            </w:r>
            <w:r w:rsidR="001A4AA0" w:rsidRPr="00F51B96">
              <w:rPr>
                <w:rFonts w:asciiTheme="majorHAnsi" w:hAnsiTheme="majorHAnsi"/>
                <w:webHidden/>
                <w:sz w:val="24"/>
                <w:szCs w:val="24"/>
              </w:rPr>
              <w:instrText xml:space="preserve"> PAGEREF _Toc427405273 \h </w:instrText>
            </w:r>
            <w:r w:rsidR="008C50F2" w:rsidRPr="00F51B96">
              <w:rPr>
                <w:rFonts w:asciiTheme="majorHAnsi" w:hAnsiTheme="majorHAnsi"/>
                <w:webHidden/>
                <w:sz w:val="24"/>
                <w:szCs w:val="24"/>
              </w:rPr>
            </w:r>
            <w:r w:rsidR="008C50F2" w:rsidRPr="00F51B96">
              <w:rPr>
                <w:rFonts w:asciiTheme="majorHAnsi" w:hAnsiTheme="majorHAnsi"/>
                <w:webHidden/>
                <w:sz w:val="24"/>
                <w:szCs w:val="24"/>
              </w:rPr>
              <w:fldChar w:fldCharType="separate"/>
            </w:r>
            <w:r w:rsidR="00F51B96" w:rsidRPr="00F51B96">
              <w:rPr>
                <w:rFonts w:asciiTheme="majorHAnsi" w:hAnsiTheme="majorHAnsi"/>
                <w:webHidden/>
                <w:sz w:val="24"/>
                <w:szCs w:val="24"/>
              </w:rPr>
              <w:t>12</w:t>
            </w:r>
            <w:r w:rsidR="008C50F2" w:rsidRPr="00F51B96">
              <w:rPr>
                <w:rFonts w:asciiTheme="majorHAnsi" w:hAnsiTheme="majorHAnsi"/>
                <w:webHidden/>
                <w:sz w:val="24"/>
                <w:szCs w:val="24"/>
              </w:rPr>
              <w:fldChar w:fldCharType="end"/>
            </w:r>
          </w:hyperlink>
        </w:p>
        <w:p w14:paraId="4E7378BB" w14:textId="77777777" w:rsidR="00A44A4D" w:rsidRPr="00F51B96" w:rsidRDefault="005000F4" w:rsidP="004D7DC1">
          <w:pPr>
            <w:pStyle w:val="TOC2"/>
            <w:tabs>
              <w:tab w:val="right" w:leader="dot" w:pos="8630"/>
            </w:tabs>
            <w:spacing w:after="0" w:line="240" w:lineRule="auto"/>
            <w:rPr>
              <w:rFonts w:asciiTheme="majorHAnsi" w:eastAsiaTheme="minorEastAsia" w:hAnsiTheme="majorHAnsi" w:cstheme="minorBidi"/>
              <w:noProof/>
              <w:sz w:val="24"/>
              <w:szCs w:val="24"/>
            </w:rPr>
          </w:pPr>
          <w:hyperlink w:anchor="_Toc427405274" w:history="1">
            <w:r w:rsidR="001A4AA0" w:rsidRPr="00F51B96">
              <w:rPr>
                <w:rStyle w:val="Hyperlink"/>
                <w:rFonts w:asciiTheme="majorHAnsi" w:hAnsiTheme="majorHAnsi"/>
                <w:noProof/>
                <w:sz w:val="24"/>
                <w:szCs w:val="24"/>
              </w:rPr>
              <w:t>2.1 Overview of GHG Accounting goals</w:t>
            </w:r>
            <w:r w:rsidR="001A4AA0" w:rsidRPr="00F51B96">
              <w:rPr>
                <w:rFonts w:asciiTheme="majorHAnsi" w:hAnsiTheme="majorHAnsi"/>
                <w:noProof/>
                <w:webHidden/>
                <w:sz w:val="24"/>
                <w:szCs w:val="24"/>
              </w:rPr>
              <w:tab/>
            </w:r>
            <w:r w:rsidR="008C50F2" w:rsidRPr="00F51B96">
              <w:rPr>
                <w:rFonts w:asciiTheme="majorHAnsi" w:hAnsiTheme="majorHAnsi"/>
                <w:noProof/>
                <w:webHidden/>
                <w:sz w:val="24"/>
                <w:szCs w:val="24"/>
              </w:rPr>
              <w:fldChar w:fldCharType="begin"/>
            </w:r>
            <w:r w:rsidR="001A4AA0" w:rsidRPr="00F51B96">
              <w:rPr>
                <w:rFonts w:asciiTheme="majorHAnsi" w:hAnsiTheme="majorHAnsi"/>
                <w:noProof/>
                <w:webHidden/>
                <w:sz w:val="24"/>
                <w:szCs w:val="24"/>
              </w:rPr>
              <w:instrText xml:space="preserve"> PAGEREF _Toc427405274 \h </w:instrText>
            </w:r>
            <w:r w:rsidR="008C50F2" w:rsidRPr="00F51B96">
              <w:rPr>
                <w:rFonts w:asciiTheme="majorHAnsi" w:hAnsiTheme="majorHAnsi"/>
                <w:noProof/>
                <w:webHidden/>
                <w:sz w:val="24"/>
                <w:szCs w:val="24"/>
              </w:rPr>
            </w:r>
            <w:r w:rsidR="008C50F2" w:rsidRPr="00F51B96">
              <w:rPr>
                <w:rFonts w:asciiTheme="majorHAnsi" w:hAnsiTheme="majorHAnsi"/>
                <w:noProof/>
                <w:webHidden/>
                <w:sz w:val="24"/>
                <w:szCs w:val="24"/>
              </w:rPr>
              <w:fldChar w:fldCharType="separate"/>
            </w:r>
            <w:r w:rsidR="00F51B96" w:rsidRPr="00F51B96">
              <w:rPr>
                <w:rFonts w:asciiTheme="majorHAnsi" w:hAnsiTheme="majorHAnsi"/>
                <w:noProof/>
                <w:webHidden/>
                <w:sz w:val="24"/>
                <w:szCs w:val="24"/>
              </w:rPr>
              <w:t>12</w:t>
            </w:r>
            <w:r w:rsidR="008C50F2" w:rsidRPr="00F51B96">
              <w:rPr>
                <w:rFonts w:asciiTheme="majorHAnsi" w:hAnsiTheme="majorHAnsi"/>
                <w:noProof/>
                <w:webHidden/>
                <w:sz w:val="24"/>
                <w:szCs w:val="24"/>
              </w:rPr>
              <w:fldChar w:fldCharType="end"/>
            </w:r>
          </w:hyperlink>
        </w:p>
        <w:p w14:paraId="3EEB8F73" w14:textId="77777777" w:rsidR="00A44A4D" w:rsidRPr="00F51B96" w:rsidRDefault="005000F4" w:rsidP="004D7DC1">
          <w:pPr>
            <w:pStyle w:val="TOC1"/>
            <w:spacing w:after="0" w:line="240" w:lineRule="auto"/>
            <w:rPr>
              <w:rFonts w:asciiTheme="majorHAnsi" w:eastAsiaTheme="minorEastAsia" w:hAnsiTheme="majorHAnsi" w:cstheme="minorBidi"/>
              <w:b w:val="0"/>
              <w:sz w:val="24"/>
              <w:szCs w:val="24"/>
            </w:rPr>
          </w:pPr>
          <w:hyperlink w:anchor="_Toc427405275" w:history="1">
            <w:r w:rsidR="001A4AA0" w:rsidRPr="00F51B96">
              <w:rPr>
                <w:rStyle w:val="Hyperlink"/>
                <w:rFonts w:asciiTheme="majorHAnsi" w:hAnsiTheme="majorHAnsi"/>
                <w:sz w:val="24"/>
                <w:szCs w:val="24"/>
              </w:rPr>
              <w:t>Chapter 3.Principles</w:t>
            </w:r>
            <w:r w:rsidR="001A4AA0" w:rsidRPr="00F51B96">
              <w:rPr>
                <w:rFonts w:asciiTheme="majorHAnsi" w:hAnsiTheme="majorHAnsi"/>
                <w:webHidden/>
                <w:sz w:val="24"/>
                <w:szCs w:val="24"/>
              </w:rPr>
              <w:tab/>
            </w:r>
            <w:r w:rsidR="008C50F2" w:rsidRPr="00F51B96">
              <w:rPr>
                <w:rFonts w:asciiTheme="majorHAnsi" w:hAnsiTheme="majorHAnsi"/>
                <w:webHidden/>
                <w:sz w:val="24"/>
                <w:szCs w:val="24"/>
              </w:rPr>
              <w:fldChar w:fldCharType="begin"/>
            </w:r>
            <w:r w:rsidR="001A4AA0" w:rsidRPr="00F51B96">
              <w:rPr>
                <w:rFonts w:asciiTheme="majorHAnsi" w:hAnsiTheme="majorHAnsi"/>
                <w:webHidden/>
                <w:sz w:val="24"/>
                <w:szCs w:val="24"/>
              </w:rPr>
              <w:instrText xml:space="preserve"> PAGEREF _Toc427405275 \h </w:instrText>
            </w:r>
            <w:r w:rsidR="008C50F2" w:rsidRPr="00F51B96">
              <w:rPr>
                <w:rFonts w:asciiTheme="majorHAnsi" w:hAnsiTheme="majorHAnsi"/>
                <w:webHidden/>
                <w:sz w:val="24"/>
                <w:szCs w:val="24"/>
              </w:rPr>
            </w:r>
            <w:r w:rsidR="008C50F2" w:rsidRPr="00F51B96">
              <w:rPr>
                <w:rFonts w:asciiTheme="majorHAnsi" w:hAnsiTheme="majorHAnsi"/>
                <w:webHidden/>
                <w:sz w:val="24"/>
                <w:szCs w:val="24"/>
              </w:rPr>
              <w:fldChar w:fldCharType="separate"/>
            </w:r>
            <w:r w:rsidR="00F51B96" w:rsidRPr="00F51B96">
              <w:rPr>
                <w:rFonts w:asciiTheme="majorHAnsi" w:hAnsiTheme="majorHAnsi"/>
                <w:webHidden/>
                <w:sz w:val="24"/>
                <w:szCs w:val="24"/>
              </w:rPr>
              <w:t>17</w:t>
            </w:r>
            <w:r w:rsidR="008C50F2" w:rsidRPr="00F51B96">
              <w:rPr>
                <w:rFonts w:asciiTheme="majorHAnsi" w:hAnsiTheme="majorHAnsi"/>
                <w:webHidden/>
                <w:sz w:val="24"/>
                <w:szCs w:val="24"/>
              </w:rPr>
              <w:fldChar w:fldCharType="end"/>
            </w:r>
          </w:hyperlink>
        </w:p>
        <w:p w14:paraId="6DEB0FBB" w14:textId="77777777" w:rsidR="00A44A4D" w:rsidRPr="00F51B96" w:rsidRDefault="005000F4" w:rsidP="004D7DC1">
          <w:pPr>
            <w:pStyle w:val="TOC2"/>
            <w:tabs>
              <w:tab w:val="right" w:leader="dot" w:pos="8630"/>
            </w:tabs>
            <w:spacing w:after="0" w:line="240" w:lineRule="auto"/>
            <w:rPr>
              <w:rFonts w:asciiTheme="majorHAnsi" w:eastAsiaTheme="minorEastAsia" w:hAnsiTheme="majorHAnsi" w:cstheme="minorBidi"/>
              <w:noProof/>
              <w:sz w:val="24"/>
              <w:szCs w:val="24"/>
            </w:rPr>
          </w:pPr>
          <w:hyperlink w:anchor="_Toc427405276" w:history="1">
            <w:r w:rsidR="001A4AA0" w:rsidRPr="00F51B96">
              <w:rPr>
                <w:rStyle w:val="Hyperlink"/>
                <w:rFonts w:asciiTheme="majorHAnsi" w:hAnsiTheme="majorHAnsi"/>
                <w:noProof/>
                <w:sz w:val="24"/>
                <w:szCs w:val="24"/>
              </w:rPr>
              <w:t>3.1 Overview of principles</w:t>
            </w:r>
            <w:r w:rsidR="001A4AA0" w:rsidRPr="00F51B96">
              <w:rPr>
                <w:rFonts w:asciiTheme="majorHAnsi" w:hAnsiTheme="majorHAnsi"/>
                <w:noProof/>
                <w:webHidden/>
                <w:sz w:val="24"/>
                <w:szCs w:val="24"/>
              </w:rPr>
              <w:tab/>
            </w:r>
            <w:r w:rsidR="008C50F2" w:rsidRPr="00F51B96">
              <w:rPr>
                <w:rFonts w:asciiTheme="majorHAnsi" w:hAnsiTheme="majorHAnsi"/>
                <w:noProof/>
                <w:webHidden/>
                <w:sz w:val="24"/>
                <w:szCs w:val="24"/>
              </w:rPr>
              <w:fldChar w:fldCharType="begin"/>
            </w:r>
            <w:r w:rsidR="001A4AA0" w:rsidRPr="00F51B96">
              <w:rPr>
                <w:rFonts w:asciiTheme="majorHAnsi" w:hAnsiTheme="majorHAnsi"/>
                <w:noProof/>
                <w:webHidden/>
                <w:sz w:val="24"/>
                <w:szCs w:val="24"/>
              </w:rPr>
              <w:instrText xml:space="preserve"> PAGEREF _Toc427405276 \h </w:instrText>
            </w:r>
            <w:r w:rsidR="008C50F2" w:rsidRPr="00F51B96">
              <w:rPr>
                <w:rFonts w:asciiTheme="majorHAnsi" w:hAnsiTheme="majorHAnsi"/>
                <w:noProof/>
                <w:webHidden/>
                <w:sz w:val="24"/>
                <w:szCs w:val="24"/>
              </w:rPr>
            </w:r>
            <w:r w:rsidR="008C50F2" w:rsidRPr="00F51B96">
              <w:rPr>
                <w:rFonts w:asciiTheme="majorHAnsi" w:hAnsiTheme="majorHAnsi"/>
                <w:noProof/>
                <w:webHidden/>
                <w:sz w:val="24"/>
                <w:szCs w:val="24"/>
              </w:rPr>
              <w:fldChar w:fldCharType="separate"/>
            </w:r>
            <w:r w:rsidR="00F51B96" w:rsidRPr="00F51B96">
              <w:rPr>
                <w:rFonts w:asciiTheme="majorHAnsi" w:hAnsiTheme="majorHAnsi"/>
                <w:noProof/>
                <w:webHidden/>
                <w:sz w:val="24"/>
                <w:szCs w:val="24"/>
              </w:rPr>
              <w:t>17</w:t>
            </w:r>
            <w:r w:rsidR="008C50F2" w:rsidRPr="00F51B96">
              <w:rPr>
                <w:rFonts w:asciiTheme="majorHAnsi" w:hAnsiTheme="majorHAnsi"/>
                <w:noProof/>
                <w:webHidden/>
                <w:sz w:val="24"/>
                <w:szCs w:val="24"/>
              </w:rPr>
              <w:fldChar w:fldCharType="end"/>
            </w:r>
          </w:hyperlink>
        </w:p>
        <w:p w14:paraId="6DC77AC8" w14:textId="77777777" w:rsidR="00A44A4D" w:rsidRPr="00F51B96" w:rsidRDefault="005000F4" w:rsidP="004D7DC1">
          <w:pPr>
            <w:pStyle w:val="TOC1"/>
            <w:spacing w:after="0" w:line="240" w:lineRule="auto"/>
            <w:rPr>
              <w:rFonts w:asciiTheme="majorHAnsi" w:eastAsiaTheme="minorEastAsia" w:hAnsiTheme="majorHAnsi" w:cstheme="minorBidi"/>
              <w:b w:val="0"/>
              <w:sz w:val="24"/>
              <w:szCs w:val="24"/>
            </w:rPr>
          </w:pPr>
          <w:hyperlink w:anchor="_Toc427405278" w:history="1">
            <w:r w:rsidR="001A4AA0" w:rsidRPr="00F51B96">
              <w:rPr>
                <w:rStyle w:val="Hyperlink"/>
                <w:rFonts w:asciiTheme="majorHAnsi" w:hAnsiTheme="majorHAnsi"/>
                <w:sz w:val="24"/>
                <w:szCs w:val="24"/>
              </w:rPr>
              <w:t>Chapter 4. Overview of agricultural emission sources</w:t>
            </w:r>
            <w:r w:rsidR="001A4AA0" w:rsidRPr="00F51B96">
              <w:rPr>
                <w:rFonts w:asciiTheme="majorHAnsi" w:hAnsiTheme="majorHAnsi"/>
                <w:webHidden/>
                <w:sz w:val="24"/>
                <w:szCs w:val="24"/>
              </w:rPr>
              <w:tab/>
            </w:r>
            <w:r w:rsidR="008C50F2" w:rsidRPr="00F51B96">
              <w:rPr>
                <w:rFonts w:asciiTheme="majorHAnsi" w:hAnsiTheme="majorHAnsi"/>
                <w:webHidden/>
                <w:sz w:val="24"/>
                <w:szCs w:val="24"/>
              </w:rPr>
              <w:fldChar w:fldCharType="begin"/>
            </w:r>
            <w:r w:rsidR="001A4AA0" w:rsidRPr="00F51B96">
              <w:rPr>
                <w:rFonts w:asciiTheme="majorHAnsi" w:hAnsiTheme="majorHAnsi"/>
                <w:webHidden/>
                <w:sz w:val="24"/>
                <w:szCs w:val="24"/>
              </w:rPr>
              <w:instrText xml:space="preserve"> PAGEREF _Toc427405278 \h </w:instrText>
            </w:r>
            <w:r w:rsidR="008C50F2" w:rsidRPr="00F51B96">
              <w:rPr>
                <w:rFonts w:asciiTheme="majorHAnsi" w:hAnsiTheme="majorHAnsi"/>
                <w:webHidden/>
                <w:sz w:val="24"/>
                <w:szCs w:val="24"/>
              </w:rPr>
            </w:r>
            <w:r w:rsidR="008C50F2" w:rsidRPr="00F51B96">
              <w:rPr>
                <w:rFonts w:asciiTheme="majorHAnsi" w:hAnsiTheme="majorHAnsi"/>
                <w:webHidden/>
                <w:sz w:val="24"/>
                <w:szCs w:val="24"/>
              </w:rPr>
              <w:fldChar w:fldCharType="separate"/>
            </w:r>
            <w:r w:rsidR="00F51B96" w:rsidRPr="00F51B96">
              <w:rPr>
                <w:rFonts w:asciiTheme="majorHAnsi" w:hAnsiTheme="majorHAnsi"/>
                <w:webHidden/>
                <w:sz w:val="24"/>
                <w:szCs w:val="24"/>
              </w:rPr>
              <w:t>19</w:t>
            </w:r>
            <w:r w:rsidR="008C50F2" w:rsidRPr="00F51B96">
              <w:rPr>
                <w:rFonts w:asciiTheme="majorHAnsi" w:hAnsiTheme="majorHAnsi"/>
                <w:webHidden/>
                <w:sz w:val="24"/>
                <w:szCs w:val="24"/>
              </w:rPr>
              <w:fldChar w:fldCharType="end"/>
            </w:r>
          </w:hyperlink>
        </w:p>
        <w:p w14:paraId="18BE429F" w14:textId="77777777" w:rsidR="00A44A4D" w:rsidRPr="00F51B96" w:rsidRDefault="005000F4" w:rsidP="004D7DC1">
          <w:pPr>
            <w:pStyle w:val="TOC2"/>
            <w:tabs>
              <w:tab w:val="right" w:leader="dot" w:pos="8630"/>
            </w:tabs>
            <w:spacing w:after="0" w:line="240" w:lineRule="auto"/>
            <w:rPr>
              <w:rFonts w:asciiTheme="majorHAnsi" w:eastAsiaTheme="minorEastAsia" w:hAnsiTheme="majorHAnsi" w:cstheme="minorBidi"/>
              <w:noProof/>
              <w:sz w:val="24"/>
              <w:szCs w:val="24"/>
            </w:rPr>
          </w:pPr>
          <w:hyperlink w:anchor="_Toc427405279" w:history="1">
            <w:r w:rsidR="001A4AA0" w:rsidRPr="00F51B96">
              <w:rPr>
                <w:rStyle w:val="Hyperlink"/>
                <w:rFonts w:asciiTheme="majorHAnsi" w:hAnsiTheme="majorHAnsi"/>
                <w:noProof/>
                <w:sz w:val="24"/>
                <w:szCs w:val="24"/>
              </w:rPr>
              <w:t>4.1 Overview of on-farm and supply chain emissions</w:t>
            </w:r>
            <w:r w:rsidR="001A4AA0" w:rsidRPr="00F51B96">
              <w:rPr>
                <w:rFonts w:asciiTheme="majorHAnsi" w:hAnsiTheme="majorHAnsi"/>
                <w:noProof/>
                <w:webHidden/>
                <w:sz w:val="24"/>
                <w:szCs w:val="24"/>
              </w:rPr>
              <w:tab/>
            </w:r>
            <w:r w:rsidR="008C50F2" w:rsidRPr="00F51B96">
              <w:rPr>
                <w:rFonts w:asciiTheme="majorHAnsi" w:hAnsiTheme="majorHAnsi"/>
                <w:noProof/>
                <w:webHidden/>
                <w:sz w:val="24"/>
                <w:szCs w:val="24"/>
              </w:rPr>
              <w:fldChar w:fldCharType="begin"/>
            </w:r>
            <w:r w:rsidR="001A4AA0" w:rsidRPr="00F51B96">
              <w:rPr>
                <w:rFonts w:asciiTheme="majorHAnsi" w:hAnsiTheme="majorHAnsi"/>
                <w:noProof/>
                <w:webHidden/>
                <w:sz w:val="24"/>
                <w:szCs w:val="24"/>
              </w:rPr>
              <w:instrText xml:space="preserve"> PAGEREF _Toc427405279 \h </w:instrText>
            </w:r>
            <w:r w:rsidR="008C50F2" w:rsidRPr="00F51B96">
              <w:rPr>
                <w:rFonts w:asciiTheme="majorHAnsi" w:hAnsiTheme="majorHAnsi"/>
                <w:noProof/>
                <w:webHidden/>
                <w:sz w:val="24"/>
                <w:szCs w:val="24"/>
              </w:rPr>
            </w:r>
            <w:r w:rsidR="008C50F2" w:rsidRPr="00F51B96">
              <w:rPr>
                <w:rFonts w:asciiTheme="majorHAnsi" w:hAnsiTheme="majorHAnsi"/>
                <w:noProof/>
                <w:webHidden/>
                <w:sz w:val="24"/>
                <w:szCs w:val="24"/>
              </w:rPr>
              <w:fldChar w:fldCharType="separate"/>
            </w:r>
            <w:r w:rsidR="00F51B96" w:rsidRPr="00F51B96">
              <w:rPr>
                <w:rFonts w:asciiTheme="majorHAnsi" w:hAnsiTheme="majorHAnsi"/>
                <w:noProof/>
                <w:webHidden/>
                <w:sz w:val="24"/>
                <w:szCs w:val="24"/>
              </w:rPr>
              <w:t>19</w:t>
            </w:r>
            <w:r w:rsidR="008C50F2" w:rsidRPr="00F51B96">
              <w:rPr>
                <w:rFonts w:asciiTheme="majorHAnsi" w:hAnsiTheme="majorHAnsi"/>
                <w:noProof/>
                <w:webHidden/>
                <w:sz w:val="24"/>
                <w:szCs w:val="24"/>
              </w:rPr>
              <w:fldChar w:fldCharType="end"/>
            </w:r>
          </w:hyperlink>
        </w:p>
        <w:p w14:paraId="560E79E5" w14:textId="77777777" w:rsidR="00A44A4D" w:rsidRPr="00F51B96" w:rsidRDefault="005000F4" w:rsidP="004D7DC1">
          <w:pPr>
            <w:pStyle w:val="TOC2"/>
            <w:tabs>
              <w:tab w:val="right" w:leader="dot" w:pos="8630"/>
            </w:tabs>
            <w:spacing w:after="0" w:line="240" w:lineRule="auto"/>
            <w:rPr>
              <w:rFonts w:asciiTheme="majorHAnsi" w:eastAsiaTheme="minorEastAsia" w:hAnsiTheme="majorHAnsi" w:cstheme="minorBidi"/>
              <w:noProof/>
              <w:sz w:val="24"/>
              <w:szCs w:val="24"/>
            </w:rPr>
          </w:pPr>
          <w:hyperlink w:anchor="_Toc427405280" w:history="1">
            <w:r w:rsidR="001A4AA0" w:rsidRPr="00F51B96">
              <w:rPr>
                <w:rStyle w:val="Hyperlink"/>
                <w:rFonts w:asciiTheme="majorHAnsi" w:hAnsiTheme="majorHAnsi"/>
                <w:noProof/>
                <w:sz w:val="24"/>
                <w:szCs w:val="24"/>
              </w:rPr>
              <w:t>4.2 Emissions sources on farms</w:t>
            </w:r>
            <w:r w:rsidR="001A4AA0" w:rsidRPr="00F51B96">
              <w:rPr>
                <w:rFonts w:asciiTheme="majorHAnsi" w:hAnsiTheme="majorHAnsi"/>
                <w:noProof/>
                <w:webHidden/>
                <w:sz w:val="24"/>
                <w:szCs w:val="24"/>
              </w:rPr>
              <w:tab/>
            </w:r>
            <w:r w:rsidR="008C50F2" w:rsidRPr="00F51B96">
              <w:rPr>
                <w:rFonts w:asciiTheme="majorHAnsi" w:hAnsiTheme="majorHAnsi"/>
                <w:noProof/>
                <w:webHidden/>
                <w:sz w:val="24"/>
                <w:szCs w:val="24"/>
              </w:rPr>
              <w:fldChar w:fldCharType="begin"/>
            </w:r>
            <w:r w:rsidR="001A4AA0" w:rsidRPr="00F51B96">
              <w:rPr>
                <w:rFonts w:asciiTheme="majorHAnsi" w:hAnsiTheme="majorHAnsi"/>
                <w:noProof/>
                <w:webHidden/>
                <w:sz w:val="24"/>
                <w:szCs w:val="24"/>
              </w:rPr>
              <w:instrText xml:space="preserve"> PAGEREF _Toc427405280 \h </w:instrText>
            </w:r>
            <w:r w:rsidR="008C50F2" w:rsidRPr="00F51B96">
              <w:rPr>
                <w:rFonts w:asciiTheme="majorHAnsi" w:hAnsiTheme="majorHAnsi"/>
                <w:noProof/>
                <w:webHidden/>
                <w:sz w:val="24"/>
                <w:szCs w:val="24"/>
              </w:rPr>
            </w:r>
            <w:r w:rsidR="008C50F2" w:rsidRPr="00F51B96">
              <w:rPr>
                <w:rFonts w:asciiTheme="majorHAnsi" w:hAnsiTheme="majorHAnsi"/>
                <w:noProof/>
                <w:webHidden/>
                <w:sz w:val="24"/>
                <w:szCs w:val="24"/>
              </w:rPr>
              <w:fldChar w:fldCharType="separate"/>
            </w:r>
            <w:r w:rsidR="00F51B96" w:rsidRPr="00F51B96">
              <w:rPr>
                <w:rFonts w:asciiTheme="majorHAnsi" w:hAnsiTheme="majorHAnsi"/>
                <w:noProof/>
                <w:webHidden/>
                <w:sz w:val="24"/>
                <w:szCs w:val="24"/>
              </w:rPr>
              <w:t>21</w:t>
            </w:r>
            <w:r w:rsidR="008C50F2" w:rsidRPr="00F51B96">
              <w:rPr>
                <w:rFonts w:asciiTheme="majorHAnsi" w:hAnsiTheme="majorHAnsi"/>
                <w:noProof/>
                <w:webHidden/>
                <w:sz w:val="24"/>
                <w:szCs w:val="24"/>
              </w:rPr>
              <w:fldChar w:fldCharType="end"/>
            </w:r>
          </w:hyperlink>
        </w:p>
        <w:p w14:paraId="04671F83" w14:textId="77777777" w:rsidR="00A44A4D" w:rsidRPr="00F51B96" w:rsidRDefault="005000F4" w:rsidP="004D7DC1">
          <w:pPr>
            <w:pStyle w:val="TOC1"/>
            <w:spacing w:after="0" w:line="240" w:lineRule="auto"/>
            <w:rPr>
              <w:rFonts w:asciiTheme="majorHAnsi" w:eastAsiaTheme="minorEastAsia" w:hAnsiTheme="majorHAnsi" w:cstheme="minorBidi"/>
              <w:b w:val="0"/>
              <w:sz w:val="24"/>
              <w:szCs w:val="24"/>
            </w:rPr>
          </w:pPr>
          <w:hyperlink w:anchor="_Toc427405285" w:history="1">
            <w:r w:rsidR="001A4AA0" w:rsidRPr="00F51B96">
              <w:rPr>
                <w:rStyle w:val="Hyperlink"/>
                <w:rFonts w:asciiTheme="majorHAnsi" w:hAnsiTheme="majorHAnsi"/>
                <w:sz w:val="24"/>
                <w:szCs w:val="24"/>
              </w:rPr>
              <w:t>Part 2: DEVELOPING ENTITY-LEVEL INVENTORIES</w:t>
            </w:r>
            <w:r w:rsidR="001A4AA0" w:rsidRPr="00F51B96">
              <w:rPr>
                <w:rFonts w:asciiTheme="majorHAnsi" w:hAnsiTheme="majorHAnsi"/>
                <w:webHidden/>
                <w:sz w:val="24"/>
                <w:szCs w:val="24"/>
              </w:rPr>
              <w:tab/>
            </w:r>
            <w:r w:rsidR="008C50F2" w:rsidRPr="00F51B96">
              <w:rPr>
                <w:rFonts w:asciiTheme="majorHAnsi" w:hAnsiTheme="majorHAnsi"/>
                <w:webHidden/>
                <w:sz w:val="24"/>
                <w:szCs w:val="24"/>
              </w:rPr>
              <w:fldChar w:fldCharType="begin"/>
            </w:r>
            <w:r w:rsidR="001A4AA0" w:rsidRPr="00F51B96">
              <w:rPr>
                <w:rFonts w:asciiTheme="majorHAnsi" w:hAnsiTheme="majorHAnsi"/>
                <w:webHidden/>
                <w:sz w:val="24"/>
                <w:szCs w:val="24"/>
              </w:rPr>
              <w:instrText xml:space="preserve"> PAGEREF _Toc427405285 \h </w:instrText>
            </w:r>
            <w:r w:rsidR="008C50F2" w:rsidRPr="00F51B96">
              <w:rPr>
                <w:rFonts w:asciiTheme="majorHAnsi" w:hAnsiTheme="majorHAnsi"/>
                <w:webHidden/>
                <w:sz w:val="24"/>
                <w:szCs w:val="24"/>
              </w:rPr>
            </w:r>
            <w:r w:rsidR="008C50F2" w:rsidRPr="00F51B96">
              <w:rPr>
                <w:rFonts w:asciiTheme="majorHAnsi" w:hAnsiTheme="majorHAnsi"/>
                <w:webHidden/>
                <w:sz w:val="24"/>
                <w:szCs w:val="24"/>
              </w:rPr>
              <w:fldChar w:fldCharType="separate"/>
            </w:r>
            <w:r w:rsidR="00F51B96" w:rsidRPr="00F51B96">
              <w:rPr>
                <w:rFonts w:asciiTheme="majorHAnsi" w:hAnsiTheme="majorHAnsi"/>
                <w:webHidden/>
                <w:sz w:val="24"/>
                <w:szCs w:val="24"/>
              </w:rPr>
              <w:t>27</w:t>
            </w:r>
            <w:r w:rsidR="008C50F2" w:rsidRPr="00F51B96">
              <w:rPr>
                <w:rFonts w:asciiTheme="majorHAnsi" w:hAnsiTheme="majorHAnsi"/>
                <w:webHidden/>
                <w:sz w:val="24"/>
                <w:szCs w:val="24"/>
              </w:rPr>
              <w:fldChar w:fldCharType="end"/>
            </w:r>
          </w:hyperlink>
        </w:p>
        <w:p w14:paraId="0330857D" w14:textId="77777777" w:rsidR="00A44A4D" w:rsidRPr="00F51B96" w:rsidRDefault="005000F4" w:rsidP="004D7DC1">
          <w:pPr>
            <w:pStyle w:val="TOC1"/>
            <w:spacing w:after="0" w:line="240" w:lineRule="auto"/>
            <w:rPr>
              <w:rFonts w:asciiTheme="majorHAnsi" w:eastAsiaTheme="minorEastAsia" w:hAnsiTheme="majorHAnsi" w:cstheme="minorBidi"/>
              <w:b w:val="0"/>
              <w:sz w:val="24"/>
              <w:szCs w:val="24"/>
            </w:rPr>
          </w:pPr>
          <w:hyperlink w:anchor="_Toc427405286" w:history="1">
            <w:r w:rsidR="001A4AA0" w:rsidRPr="00F51B96">
              <w:rPr>
                <w:rStyle w:val="Hyperlink"/>
                <w:rFonts w:asciiTheme="majorHAnsi" w:hAnsiTheme="majorHAnsi"/>
                <w:sz w:val="24"/>
                <w:szCs w:val="24"/>
              </w:rPr>
              <w:t xml:space="preserve">Chapter 5 </w:t>
            </w:r>
            <w:r w:rsidR="001A4AA0" w:rsidRPr="00F51B96">
              <w:rPr>
                <w:rFonts w:asciiTheme="majorHAnsi" w:eastAsiaTheme="minorEastAsia" w:hAnsiTheme="majorHAnsi" w:cstheme="minorBidi"/>
                <w:b w:val="0"/>
                <w:sz w:val="24"/>
                <w:szCs w:val="24"/>
              </w:rPr>
              <w:t>:</w:t>
            </w:r>
            <w:r w:rsidR="001A4AA0" w:rsidRPr="00F51B96">
              <w:rPr>
                <w:rStyle w:val="Hyperlink"/>
                <w:rFonts w:asciiTheme="majorHAnsi" w:hAnsiTheme="majorHAnsi"/>
                <w:sz w:val="24"/>
                <w:szCs w:val="24"/>
              </w:rPr>
              <w:t>Setting Inventory Boundaries</w:t>
            </w:r>
            <w:r w:rsidR="001A4AA0" w:rsidRPr="00F51B96">
              <w:rPr>
                <w:rFonts w:asciiTheme="majorHAnsi" w:hAnsiTheme="majorHAnsi"/>
                <w:webHidden/>
                <w:sz w:val="24"/>
                <w:szCs w:val="24"/>
              </w:rPr>
              <w:tab/>
            </w:r>
            <w:r w:rsidR="008C50F2" w:rsidRPr="00F51B96">
              <w:rPr>
                <w:rFonts w:asciiTheme="majorHAnsi" w:hAnsiTheme="majorHAnsi"/>
                <w:webHidden/>
                <w:sz w:val="24"/>
                <w:szCs w:val="24"/>
              </w:rPr>
              <w:fldChar w:fldCharType="begin"/>
            </w:r>
            <w:r w:rsidR="001A4AA0" w:rsidRPr="00F51B96">
              <w:rPr>
                <w:rFonts w:asciiTheme="majorHAnsi" w:hAnsiTheme="majorHAnsi"/>
                <w:webHidden/>
                <w:sz w:val="24"/>
                <w:szCs w:val="24"/>
              </w:rPr>
              <w:instrText xml:space="preserve"> PAGEREF _Toc427405286 \h </w:instrText>
            </w:r>
            <w:r w:rsidR="008C50F2" w:rsidRPr="00F51B96">
              <w:rPr>
                <w:rFonts w:asciiTheme="majorHAnsi" w:hAnsiTheme="majorHAnsi"/>
                <w:webHidden/>
                <w:sz w:val="24"/>
                <w:szCs w:val="24"/>
              </w:rPr>
            </w:r>
            <w:r w:rsidR="008C50F2" w:rsidRPr="00F51B96">
              <w:rPr>
                <w:rFonts w:asciiTheme="majorHAnsi" w:hAnsiTheme="majorHAnsi"/>
                <w:webHidden/>
                <w:sz w:val="24"/>
                <w:szCs w:val="24"/>
              </w:rPr>
              <w:fldChar w:fldCharType="separate"/>
            </w:r>
            <w:r w:rsidR="00F51B96" w:rsidRPr="00F51B96">
              <w:rPr>
                <w:rFonts w:asciiTheme="majorHAnsi" w:hAnsiTheme="majorHAnsi"/>
                <w:webHidden/>
                <w:sz w:val="24"/>
                <w:szCs w:val="24"/>
              </w:rPr>
              <w:t>27</w:t>
            </w:r>
            <w:r w:rsidR="008C50F2" w:rsidRPr="00F51B96">
              <w:rPr>
                <w:rFonts w:asciiTheme="majorHAnsi" w:hAnsiTheme="majorHAnsi"/>
                <w:webHidden/>
                <w:sz w:val="24"/>
                <w:szCs w:val="24"/>
              </w:rPr>
              <w:fldChar w:fldCharType="end"/>
            </w:r>
          </w:hyperlink>
        </w:p>
        <w:p w14:paraId="777DB5EB" w14:textId="77777777" w:rsidR="00A44A4D" w:rsidRPr="00F51B96" w:rsidRDefault="005000F4" w:rsidP="004D7DC1">
          <w:pPr>
            <w:pStyle w:val="TOC2"/>
            <w:tabs>
              <w:tab w:val="right" w:leader="dot" w:pos="8630"/>
            </w:tabs>
            <w:spacing w:after="0" w:line="240" w:lineRule="auto"/>
            <w:rPr>
              <w:rFonts w:asciiTheme="majorHAnsi" w:eastAsiaTheme="minorEastAsia" w:hAnsiTheme="majorHAnsi" w:cstheme="minorBidi"/>
              <w:noProof/>
              <w:sz w:val="24"/>
              <w:szCs w:val="24"/>
            </w:rPr>
          </w:pPr>
          <w:hyperlink w:anchor="_Toc427405287" w:history="1">
            <w:r w:rsidR="001A4AA0" w:rsidRPr="00F51B96">
              <w:rPr>
                <w:rStyle w:val="Hyperlink"/>
                <w:rFonts w:asciiTheme="majorHAnsi" w:hAnsiTheme="majorHAnsi"/>
                <w:noProof/>
                <w:sz w:val="24"/>
                <w:szCs w:val="24"/>
              </w:rPr>
              <w:t>5.1 Setting organizational boundaries</w:t>
            </w:r>
            <w:r w:rsidR="001A4AA0" w:rsidRPr="00F51B96">
              <w:rPr>
                <w:rFonts w:asciiTheme="majorHAnsi" w:hAnsiTheme="majorHAnsi"/>
                <w:noProof/>
                <w:webHidden/>
                <w:sz w:val="24"/>
                <w:szCs w:val="24"/>
              </w:rPr>
              <w:tab/>
            </w:r>
            <w:r w:rsidR="008C50F2" w:rsidRPr="00F51B96">
              <w:rPr>
                <w:rFonts w:asciiTheme="majorHAnsi" w:hAnsiTheme="majorHAnsi"/>
                <w:noProof/>
                <w:webHidden/>
                <w:sz w:val="24"/>
                <w:szCs w:val="24"/>
              </w:rPr>
              <w:fldChar w:fldCharType="begin"/>
            </w:r>
            <w:r w:rsidR="001A4AA0" w:rsidRPr="00F51B96">
              <w:rPr>
                <w:rFonts w:asciiTheme="majorHAnsi" w:hAnsiTheme="majorHAnsi"/>
                <w:noProof/>
                <w:webHidden/>
                <w:sz w:val="24"/>
                <w:szCs w:val="24"/>
              </w:rPr>
              <w:instrText xml:space="preserve"> PAGEREF _Toc427405287 \h </w:instrText>
            </w:r>
            <w:r w:rsidR="008C50F2" w:rsidRPr="00F51B96">
              <w:rPr>
                <w:rFonts w:asciiTheme="majorHAnsi" w:hAnsiTheme="majorHAnsi"/>
                <w:noProof/>
                <w:webHidden/>
                <w:sz w:val="24"/>
                <w:szCs w:val="24"/>
              </w:rPr>
            </w:r>
            <w:r w:rsidR="008C50F2" w:rsidRPr="00F51B96">
              <w:rPr>
                <w:rFonts w:asciiTheme="majorHAnsi" w:hAnsiTheme="majorHAnsi"/>
                <w:noProof/>
                <w:webHidden/>
                <w:sz w:val="24"/>
                <w:szCs w:val="24"/>
              </w:rPr>
              <w:fldChar w:fldCharType="separate"/>
            </w:r>
            <w:r w:rsidR="00F51B96" w:rsidRPr="00F51B96">
              <w:rPr>
                <w:rFonts w:asciiTheme="majorHAnsi" w:hAnsiTheme="majorHAnsi"/>
                <w:noProof/>
                <w:webHidden/>
                <w:sz w:val="24"/>
                <w:szCs w:val="24"/>
              </w:rPr>
              <w:t>27</w:t>
            </w:r>
            <w:r w:rsidR="008C50F2" w:rsidRPr="00F51B96">
              <w:rPr>
                <w:rFonts w:asciiTheme="majorHAnsi" w:hAnsiTheme="majorHAnsi"/>
                <w:noProof/>
                <w:webHidden/>
                <w:sz w:val="24"/>
                <w:szCs w:val="24"/>
              </w:rPr>
              <w:fldChar w:fldCharType="end"/>
            </w:r>
          </w:hyperlink>
        </w:p>
        <w:p w14:paraId="2CB8EA57" w14:textId="77777777" w:rsidR="00A44A4D" w:rsidRPr="00F51B96" w:rsidRDefault="005000F4" w:rsidP="004D7DC1">
          <w:pPr>
            <w:pStyle w:val="TOC2"/>
            <w:tabs>
              <w:tab w:val="right" w:leader="dot" w:pos="8630"/>
            </w:tabs>
            <w:spacing w:after="0" w:line="240" w:lineRule="auto"/>
            <w:rPr>
              <w:rFonts w:asciiTheme="majorHAnsi" w:eastAsiaTheme="minorEastAsia" w:hAnsiTheme="majorHAnsi" w:cstheme="minorBidi"/>
              <w:noProof/>
              <w:sz w:val="24"/>
              <w:szCs w:val="24"/>
            </w:rPr>
          </w:pPr>
          <w:hyperlink w:anchor="_Toc427405288" w:history="1">
            <w:r w:rsidR="001A4AA0" w:rsidRPr="00F51B96">
              <w:rPr>
                <w:rStyle w:val="Hyperlink"/>
                <w:rFonts w:asciiTheme="majorHAnsi" w:hAnsiTheme="majorHAnsi"/>
                <w:noProof/>
                <w:sz w:val="24"/>
                <w:szCs w:val="24"/>
              </w:rPr>
              <w:t>5.2 Setting operational boundaries</w:t>
            </w:r>
            <w:r w:rsidR="001A4AA0" w:rsidRPr="00F51B96">
              <w:rPr>
                <w:rFonts w:asciiTheme="majorHAnsi" w:hAnsiTheme="majorHAnsi"/>
                <w:noProof/>
                <w:webHidden/>
                <w:sz w:val="24"/>
                <w:szCs w:val="24"/>
              </w:rPr>
              <w:tab/>
            </w:r>
            <w:r w:rsidR="008C50F2" w:rsidRPr="00F51B96">
              <w:rPr>
                <w:rFonts w:asciiTheme="majorHAnsi" w:hAnsiTheme="majorHAnsi"/>
                <w:noProof/>
                <w:webHidden/>
                <w:sz w:val="24"/>
                <w:szCs w:val="24"/>
              </w:rPr>
              <w:fldChar w:fldCharType="begin"/>
            </w:r>
            <w:r w:rsidR="001A4AA0" w:rsidRPr="00F51B96">
              <w:rPr>
                <w:rFonts w:asciiTheme="majorHAnsi" w:hAnsiTheme="majorHAnsi"/>
                <w:noProof/>
                <w:webHidden/>
                <w:sz w:val="24"/>
                <w:szCs w:val="24"/>
              </w:rPr>
              <w:instrText xml:space="preserve"> PAGEREF _Toc427405288 \h </w:instrText>
            </w:r>
            <w:r w:rsidR="008C50F2" w:rsidRPr="00F51B96">
              <w:rPr>
                <w:rFonts w:asciiTheme="majorHAnsi" w:hAnsiTheme="majorHAnsi"/>
                <w:noProof/>
                <w:webHidden/>
                <w:sz w:val="24"/>
                <w:szCs w:val="24"/>
              </w:rPr>
            </w:r>
            <w:r w:rsidR="008C50F2" w:rsidRPr="00F51B96">
              <w:rPr>
                <w:rFonts w:asciiTheme="majorHAnsi" w:hAnsiTheme="majorHAnsi"/>
                <w:noProof/>
                <w:webHidden/>
                <w:sz w:val="24"/>
                <w:szCs w:val="24"/>
              </w:rPr>
              <w:fldChar w:fldCharType="separate"/>
            </w:r>
            <w:r w:rsidR="00F51B96" w:rsidRPr="00F51B96">
              <w:rPr>
                <w:rFonts w:asciiTheme="majorHAnsi" w:hAnsiTheme="majorHAnsi"/>
                <w:noProof/>
                <w:webHidden/>
                <w:sz w:val="24"/>
                <w:szCs w:val="24"/>
              </w:rPr>
              <w:t>28</w:t>
            </w:r>
            <w:r w:rsidR="008C50F2" w:rsidRPr="00F51B96">
              <w:rPr>
                <w:rFonts w:asciiTheme="majorHAnsi" w:hAnsiTheme="majorHAnsi"/>
                <w:noProof/>
                <w:webHidden/>
                <w:sz w:val="24"/>
                <w:szCs w:val="24"/>
              </w:rPr>
              <w:fldChar w:fldCharType="end"/>
            </w:r>
          </w:hyperlink>
        </w:p>
        <w:p w14:paraId="4D02E0A6" w14:textId="77777777" w:rsidR="00A44A4D" w:rsidRPr="00F51B96" w:rsidRDefault="005000F4" w:rsidP="004D7DC1">
          <w:pPr>
            <w:pStyle w:val="TOC1"/>
            <w:spacing w:after="0" w:line="240" w:lineRule="auto"/>
            <w:rPr>
              <w:rFonts w:asciiTheme="majorHAnsi" w:eastAsiaTheme="minorEastAsia" w:hAnsiTheme="majorHAnsi" w:cstheme="minorBidi"/>
              <w:b w:val="0"/>
              <w:sz w:val="24"/>
              <w:szCs w:val="24"/>
            </w:rPr>
          </w:pPr>
          <w:hyperlink w:anchor="_Toc427405289" w:history="1">
            <w:r w:rsidR="001A4AA0" w:rsidRPr="00F51B96">
              <w:rPr>
                <w:rStyle w:val="Hyperlink"/>
                <w:rFonts w:asciiTheme="majorHAnsi" w:hAnsiTheme="majorHAnsi"/>
                <w:sz w:val="24"/>
                <w:szCs w:val="24"/>
              </w:rPr>
              <w:t>Chapter 6: Tracking Performance over Time</w:t>
            </w:r>
            <w:r w:rsidR="001A4AA0" w:rsidRPr="00F51B96">
              <w:rPr>
                <w:rFonts w:asciiTheme="majorHAnsi" w:hAnsiTheme="majorHAnsi"/>
                <w:webHidden/>
                <w:sz w:val="24"/>
                <w:szCs w:val="24"/>
              </w:rPr>
              <w:tab/>
            </w:r>
            <w:r w:rsidR="008C50F2" w:rsidRPr="00F51B96">
              <w:rPr>
                <w:rFonts w:asciiTheme="majorHAnsi" w:hAnsiTheme="majorHAnsi"/>
                <w:webHidden/>
                <w:sz w:val="24"/>
                <w:szCs w:val="24"/>
              </w:rPr>
              <w:fldChar w:fldCharType="begin"/>
            </w:r>
            <w:r w:rsidR="001A4AA0" w:rsidRPr="00F51B96">
              <w:rPr>
                <w:rFonts w:asciiTheme="majorHAnsi" w:hAnsiTheme="majorHAnsi"/>
                <w:webHidden/>
                <w:sz w:val="24"/>
                <w:szCs w:val="24"/>
              </w:rPr>
              <w:instrText xml:space="preserve"> PAGEREF _Toc427405289 \h </w:instrText>
            </w:r>
            <w:r w:rsidR="008C50F2" w:rsidRPr="00F51B96">
              <w:rPr>
                <w:rFonts w:asciiTheme="majorHAnsi" w:hAnsiTheme="majorHAnsi"/>
                <w:webHidden/>
                <w:sz w:val="24"/>
                <w:szCs w:val="24"/>
              </w:rPr>
            </w:r>
            <w:r w:rsidR="008C50F2" w:rsidRPr="00F51B96">
              <w:rPr>
                <w:rFonts w:asciiTheme="majorHAnsi" w:hAnsiTheme="majorHAnsi"/>
                <w:webHidden/>
                <w:sz w:val="24"/>
                <w:szCs w:val="24"/>
              </w:rPr>
              <w:fldChar w:fldCharType="separate"/>
            </w:r>
            <w:r w:rsidR="00F51B96" w:rsidRPr="00F51B96">
              <w:rPr>
                <w:rFonts w:asciiTheme="majorHAnsi" w:hAnsiTheme="majorHAnsi"/>
                <w:webHidden/>
                <w:sz w:val="24"/>
                <w:szCs w:val="24"/>
              </w:rPr>
              <w:t>29</w:t>
            </w:r>
            <w:r w:rsidR="008C50F2" w:rsidRPr="00F51B96">
              <w:rPr>
                <w:rFonts w:asciiTheme="majorHAnsi" w:hAnsiTheme="majorHAnsi"/>
                <w:webHidden/>
                <w:sz w:val="24"/>
                <w:szCs w:val="24"/>
              </w:rPr>
              <w:fldChar w:fldCharType="end"/>
            </w:r>
          </w:hyperlink>
        </w:p>
        <w:p w14:paraId="0271205E" w14:textId="77777777" w:rsidR="00A44A4D" w:rsidRPr="00F51B96" w:rsidRDefault="005000F4" w:rsidP="004D7DC1">
          <w:pPr>
            <w:pStyle w:val="TOC2"/>
            <w:tabs>
              <w:tab w:val="right" w:leader="dot" w:pos="8630"/>
            </w:tabs>
            <w:spacing w:after="0" w:line="240" w:lineRule="auto"/>
            <w:rPr>
              <w:rFonts w:asciiTheme="majorHAnsi" w:eastAsiaTheme="minorEastAsia" w:hAnsiTheme="majorHAnsi" w:cstheme="minorBidi"/>
              <w:noProof/>
              <w:sz w:val="24"/>
              <w:szCs w:val="24"/>
            </w:rPr>
          </w:pPr>
          <w:hyperlink w:anchor="_Toc427405290" w:history="1">
            <w:r w:rsidR="001A4AA0" w:rsidRPr="00F51B96">
              <w:rPr>
                <w:rStyle w:val="Hyperlink"/>
                <w:rFonts w:asciiTheme="majorHAnsi" w:hAnsiTheme="majorHAnsi"/>
                <w:noProof/>
                <w:sz w:val="24"/>
                <w:szCs w:val="24"/>
              </w:rPr>
              <w:t>6.1 Setting and recalculating base periods</w:t>
            </w:r>
            <w:r w:rsidR="001A4AA0" w:rsidRPr="00F51B96">
              <w:rPr>
                <w:rFonts w:asciiTheme="majorHAnsi" w:hAnsiTheme="majorHAnsi"/>
                <w:noProof/>
                <w:webHidden/>
                <w:sz w:val="24"/>
                <w:szCs w:val="24"/>
              </w:rPr>
              <w:tab/>
            </w:r>
            <w:r w:rsidR="008C50F2" w:rsidRPr="00F51B96">
              <w:rPr>
                <w:rFonts w:asciiTheme="majorHAnsi" w:hAnsiTheme="majorHAnsi"/>
                <w:noProof/>
                <w:webHidden/>
                <w:sz w:val="24"/>
                <w:szCs w:val="24"/>
              </w:rPr>
              <w:fldChar w:fldCharType="begin"/>
            </w:r>
            <w:r w:rsidR="001A4AA0" w:rsidRPr="00F51B96">
              <w:rPr>
                <w:rFonts w:asciiTheme="majorHAnsi" w:hAnsiTheme="majorHAnsi"/>
                <w:noProof/>
                <w:webHidden/>
                <w:sz w:val="24"/>
                <w:szCs w:val="24"/>
              </w:rPr>
              <w:instrText xml:space="preserve"> PAGEREF _Toc427405290 \h </w:instrText>
            </w:r>
            <w:r w:rsidR="008C50F2" w:rsidRPr="00F51B96">
              <w:rPr>
                <w:rFonts w:asciiTheme="majorHAnsi" w:hAnsiTheme="majorHAnsi"/>
                <w:noProof/>
                <w:webHidden/>
                <w:sz w:val="24"/>
                <w:szCs w:val="24"/>
              </w:rPr>
            </w:r>
            <w:r w:rsidR="008C50F2" w:rsidRPr="00F51B96">
              <w:rPr>
                <w:rFonts w:asciiTheme="majorHAnsi" w:hAnsiTheme="majorHAnsi"/>
                <w:noProof/>
                <w:webHidden/>
                <w:sz w:val="24"/>
                <w:szCs w:val="24"/>
              </w:rPr>
              <w:fldChar w:fldCharType="separate"/>
            </w:r>
            <w:r w:rsidR="00F51B96" w:rsidRPr="00F51B96">
              <w:rPr>
                <w:rFonts w:asciiTheme="majorHAnsi" w:hAnsiTheme="majorHAnsi"/>
                <w:noProof/>
                <w:webHidden/>
                <w:sz w:val="24"/>
                <w:szCs w:val="24"/>
              </w:rPr>
              <w:t>29</w:t>
            </w:r>
            <w:r w:rsidR="008C50F2" w:rsidRPr="00F51B96">
              <w:rPr>
                <w:rFonts w:asciiTheme="majorHAnsi" w:hAnsiTheme="majorHAnsi"/>
                <w:noProof/>
                <w:webHidden/>
                <w:sz w:val="24"/>
                <w:szCs w:val="24"/>
              </w:rPr>
              <w:fldChar w:fldCharType="end"/>
            </w:r>
          </w:hyperlink>
        </w:p>
        <w:p w14:paraId="48F36461" w14:textId="77777777" w:rsidR="00A44A4D" w:rsidRPr="00F51B96" w:rsidRDefault="005000F4" w:rsidP="004D7DC1">
          <w:pPr>
            <w:pStyle w:val="TOC2"/>
            <w:tabs>
              <w:tab w:val="right" w:leader="dot" w:pos="8630"/>
            </w:tabs>
            <w:spacing w:after="0" w:line="240" w:lineRule="auto"/>
            <w:rPr>
              <w:rFonts w:asciiTheme="majorHAnsi" w:eastAsiaTheme="minorEastAsia" w:hAnsiTheme="majorHAnsi" w:cstheme="minorBidi"/>
              <w:noProof/>
              <w:sz w:val="24"/>
              <w:szCs w:val="24"/>
            </w:rPr>
          </w:pPr>
          <w:hyperlink w:anchor="_Toc427405293" w:history="1">
            <w:r w:rsidR="001A4AA0" w:rsidRPr="00F51B96">
              <w:rPr>
                <w:rStyle w:val="Hyperlink"/>
                <w:rFonts w:asciiTheme="majorHAnsi" w:hAnsiTheme="majorHAnsi"/>
                <w:noProof/>
                <w:sz w:val="24"/>
                <w:szCs w:val="24"/>
              </w:rPr>
              <w:t>6.2 Using performance metrics</w:t>
            </w:r>
            <w:r w:rsidR="001A4AA0" w:rsidRPr="00F51B96">
              <w:rPr>
                <w:rFonts w:asciiTheme="majorHAnsi" w:hAnsiTheme="majorHAnsi"/>
                <w:noProof/>
                <w:webHidden/>
                <w:sz w:val="24"/>
                <w:szCs w:val="24"/>
              </w:rPr>
              <w:tab/>
            </w:r>
            <w:r w:rsidR="008C50F2" w:rsidRPr="00F51B96">
              <w:rPr>
                <w:rFonts w:asciiTheme="majorHAnsi" w:hAnsiTheme="majorHAnsi"/>
                <w:noProof/>
                <w:webHidden/>
                <w:sz w:val="24"/>
                <w:szCs w:val="24"/>
              </w:rPr>
              <w:fldChar w:fldCharType="begin"/>
            </w:r>
            <w:r w:rsidR="001A4AA0" w:rsidRPr="00F51B96">
              <w:rPr>
                <w:rFonts w:asciiTheme="majorHAnsi" w:hAnsiTheme="majorHAnsi"/>
                <w:noProof/>
                <w:webHidden/>
                <w:sz w:val="24"/>
                <w:szCs w:val="24"/>
              </w:rPr>
              <w:instrText xml:space="preserve"> PAGEREF _Toc427405293 \h </w:instrText>
            </w:r>
            <w:r w:rsidR="008C50F2" w:rsidRPr="00F51B96">
              <w:rPr>
                <w:rFonts w:asciiTheme="majorHAnsi" w:hAnsiTheme="majorHAnsi"/>
                <w:noProof/>
                <w:webHidden/>
                <w:sz w:val="24"/>
                <w:szCs w:val="24"/>
              </w:rPr>
            </w:r>
            <w:r w:rsidR="008C50F2" w:rsidRPr="00F51B96">
              <w:rPr>
                <w:rFonts w:asciiTheme="majorHAnsi" w:hAnsiTheme="majorHAnsi"/>
                <w:noProof/>
                <w:webHidden/>
                <w:sz w:val="24"/>
                <w:szCs w:val="24"/>
              </w:rPr>
              <w:fldChar w:fldCharType="separate"/>
            </w:r>
            <w:r w:rsidR="00F51B96" w:rsidRPr="00F51B96">
              <w:rPr>
                <w:rFonts w:asciiTheme="majorHAnsi" w:hAnsiTheme="majorHAnsi"/>
                <w:noProof/>
                <w:webHidden/>
                <w:sz w:val="24"/>
                <w:szCs w:val="24"/>
              </w:rPr>
              <w:t>33</w:t>
            </w:r>
            <w:r w:rsidR="008C50F2" w:rsidRPr="00F51B96">
              <w:rPr>
                <w:rFonts w:asciiTheme="majorHAnsi" w:hAnsiTheme="majorHAnsi"/>
                <w:noProof/>
                <w:webHidden/>
                <w:sz w:val="24"/>
                <w:szCs w:val="24"/>
              </w:rPr>
              <w:fldChar w:fldCharType="end"/>
            </w:r>
          </w:hyperlink>
        </w:p>
        <w:p w14:paraId="3C5EB9DA" w14:textId="77777777" w:rsidR="00A44A4D" w:rsidRPr="00F51B96" w:rsidRDefault="005000F4" w:rsidP="004D7DC1">
          <w:pPr>
            <w:pStyle w:val="TOC1"/>
            <w:spacing w:after="0" w:line="240" w:lineRule="auto"/>
            <w:rPr>
              <w:rFonts w:asciiTheme="majorHAnsi" w:eastAsiaTheme="minorEastAsia" w:hAnsiTheme="majorHAnsi" w:cstheme="minorBidi"/>
              <w:b w:val="0"/>
              <w:sz w:val="24"/>
              <w:szCs w:val="24"/>
            </w:rPr>
          </w:pPr>
          <w:hyperlink w:anchor="_Toc427405295" w:history="1">
            <w:r w:rsidR="001A4AA0" w:rsidRPr="00F51B96">
              <w:rPr>
                <w:rStyle w:val="Hyperlink"/>
                <w:rFonts w:asciiTheme="majorHAnsi" w:hAnsiTheme="majorHAnsi"/>
                <w:sz w:val="24"/>
                <w:szCs w:val="24"/>
              </w:rPr>
              <w:t>Chapter 7: Reporting GHG Data</w:t>
            </w:r>
            <w:r w:rsidR="001A4AA0" w:rsidRPr="00F51B96">
              <w:rPr>
                <w:rFonts w:asciiTheme="majorHAnsi" w:hAnsiTheme="majorHAnsi"/>
                <w:webHidden/>
                <w:sz w:val="24"/>
                <w:szCs w:val="24"/>
              </w:rPr>
              <w:tab/>
            </w:r>
            <w:r w:rsidR="008C50F2" w:rsidRPr="00F51B96">
              <w:rPr>
                <w:rFonts w:asciiTheme="majorHAnsi" w:hAnsiTheme="majorHAnsi"/>
                <w:webHidden/>
                <w:sz w:val="24"/>
                <w:szCs w:val="24"/>
              </w:rPr>
              <w:fldChar w:fldCharType="begin"/>
            </w:r>
            <w:r w:rsidR="001A4AA0" w:rsidRPr="00F51B96">
              <w:rPr>
                <w:rFonts w:asciiTheme="majorHAnsi" w:hAnsiTheme="majorHAnsi"/>
                <w:webHidden/>
                <w:sz w:val="24"/>
                <w:szCs w:val="24"/>
              </w:rPr>
              <w:instrText xml:space="preserve"> PAGEREF _Toc427405295 \h </w:instrText>
            </w:r>
            <w:r w:rsidR="008C50F2" w:rsidRPr="00F51B96">
              <w:rPr>
                <w:rFonts w:asciiTheme="majorHAnsi" w:hAnsiTheme="majorHAnsi"/>
                <w:webHidden/>
                <w:sz w:val="24"/>
                <w:szCs w:val="24"/>
              </w:rPr>
            </w:r>
            <w:r w:rsidR="008C50F2" w:rsidRPr="00F51B96">
              <w:rPr>
                <w:rFonts w:asciiTheme="majorHAnsi" w:hAnsiTheme="majorHAnsi"/>
                <w:webHidden/>
                <w:sz w:val="24"/>
                <w:szCs w:val="24"/>
              </w:rPr>
              <w:fldChar w:fldCharType="separate"/>
            </w:r>
            <w:r w:rsidR="00F51B96" w:rsidRPr="00F51B96">
              <w:rPr>
                <w:rFonts w:asciiTheme="majorHAnsi" w:hAnsiTheme="majorHAnsi"/>
                <w:webHidden/>
                <w:sz w:val="24"/>
                <w:szCs w:val="24"/>
              </w:rPr>
              <w:t>36</w:t>
            </w:r>
            <w:r w:rsidR="008C50F2" w:rsidRPr="00F51B96">
              <w:rPr>
                <w:rFonts w:asciiTheme="majorHAnsi" w:hAnsiTheme="majorHAnsi"/>
                <w:webHidden/>
                <w:sz w:val="24"/>
                <w:szCs w:val="24"/>
              </w:rPr>
              <w:fldChar w:fldCharType="end"/>
            </w:r>
          </w:hyperlink>
        </w:p>
        <w:p w14:paraId="190CBE28" w14:textId="77777777" w:rsidR="00A44A4D" w:rsidRPr="00F51B96" w:rsidRDefault="005000F4" w:rsidP="004D7DC1">
          <w:pPr>
            <w:pStyle w:val="TOC2"/>
            <w:tabs>
              <w:tab w:val="right" w:leader="dot" w:pos="8630"/>
            </w:tabs>
            <w:spacing w:after="0" w:line="240" w:lineRule="auto"/>
            <w:rPr>
              <w:rFonts w:asciiTheme="majorHAnsi" w:eastAsiaTheme="minorEastAsia" w:hAnsiTheme="majorHAnsi" w:cstheme="minorBidi"/>
              <w:noProof/>
              <w:sz w:val="24"/>
              <w:szCs w:val="24"/>
            </w:rPr>
          </w:pPr>
          <w:hyperlink w:anchor="_Toc427405296" w:history="1">
            <w:r w:rsidR="001A4AA0" w:rsidRPr="00F51B96">
              <w:rPr>
                <w:rStyle w:val="Hyperlink"/>
                <w:rFonts w:asciiTheme="majorHAnsi" w:hAnsiTheme="majorHAnsi"/>
                <w:noProof/>
                <w:sz w:val="24"/>
                <w:szCs w:val="24"/>
              </w:rPr>
              <w:t>7.1 Required information</w:t>
            </w:r>
            <w:r w:rsidR="001A4AA0" w:rsidRPr="00F51B96">
              <w:rPr>
                <w:rFonts w:asciiTheme="majorHAnsi" w:hAnsiTheme="majorHAnsi"/>
                <w:noProof/>
                <w:webHidden/>
                <w:sz w:val="24"/>
                <w:szCs w:val="24"/>
              </w:rPr>
              <w:tab/>
            </w:r>
            <w:r w:rsidR="008C50F2" w:rsidRPr="00F51B96">
              <w:rPr>
                <w:rFonts w:asciiTheme="majorHAnsi" w:hAnsiTheme="majorHAnsi"/>
                <w:noProof/>
                <w:webHidden/>
                <w:sz w:val="24"/>
                <w:szCs w:val="24"/>
              </w:rPr>
              <w:fldChar w:fldCharType="begin"/>
            </w:r>
            <w:r w:rsidR="001A4AA0" w:rsidRPr="00F51B96">
              <w:rPr>
                <w:rFonts w:asciiTheme="majorHAnsi" w:hAnsiTheme="majorHAnsi"/>
                <w:noProof/>
                <w:webHidden/>
                <w:sz w:val="24"/>
                <w:szCs w:val="24"/>
              </w:rPr>
              <w:instrText xml:space="preserve"> PAGEREF _Toc427405296 \h </w:instrText>
            </w:r>
            <w:r w:rsidR="008C50F2" w:rsidRPr="00F51B96">
              <w:rPr>
                <w:rFonts w:asciiTheme="majorHAnsi" w:hAnsiTheme="majorHAnsi"/>
                <w:noProof/>
                <w:webHidden/>
                <w:sz w:val="24"/>
                <w:szCs w:val="24"/>
              </w:rPr>
            </w:r>
            <w:r w:rsidR="008C50F2" w:rsidRPr="00F51B96">
              <w:rPr>
                <w:rFonts w:asciiTheme="majorHAnsi" w:hAnsiTheme="majorHAnsi"/>
                <w:noProof/>
                <w:webHidden/>
                <w:sz w:val="24"/>
                <w:szCs w:val="24"/>
              </w:rPr>
              <w:fldChar w:fldCharType="separate"/>
            </w:r>
            <w:r w:rsidR="00F51B96" w:rsidRPr="00F51B96">
              <w:rPr>
                <w:rFonts w:asciiTheme="majorHAnsi" w:hAnsiTheme="majorHAnsi"/>
                <w:noProof/>
                <w:webHidden/>
                <w:sz w:val="24"/>
                <w:szCs w:val="24"/>
              </w:rPr>
              <w:t>36</w:t>
            </w:r>
            <w:r w:rsidR="008C50F2" w:rsidRPr="00F51B96">
              <w:rPr>
                <w:rFonts w:asciiTheme="majorHAnsi" w:hAnsiTheme="majorHAnsi"/>
                <w:noProof/>
                <w:webHidden/>
                <w:sz w:val="24"/>
                <w:szCs w:val="24"/>
              </w:rPr>
              <w:fldChar w:fldCharType="end"/>
            </w:r>
          </w:hyperlink>
        </w:p>
        <w:p w14:paraId="18E7D5D5" w14:textId="77777777" w:rsidR="00A44A4D" w:rsidRPr="00F51B96" w:rsidRDefault="005000F4" w:rsidP="004D7DC1">
          <w:pPr>
            <w:pStyle w:val="TOC2"/>
            <w:tabs>
              <w:tab w:val="right" w:leader="dot" w:pos="8630"/>
            </w:tabs>
            <w:spacing w:after="0" w:line="240" w:lineRule="auto"/>
            <w:rPr>
              <w:rFonts w:asciiTheme="majorHAnsi" w:eastAsiaTheme="minorEastAsia" w:hAnsiTheme="majorHAnsi" w:cstheme="minorBidi"/>
              <w:noProof/>
              <w:sz w:val="24"/>
              <w:szCs w:val="24"/>
            </w:rPr>
          </w:pPr>
          <w:hyperlink w:anchor="_Toc427405297" w:history="1">
            <w:r w:rsidR="001A4AA0" w:rsidRPr="00F51B96">
              <w:rPr>
                <w:rStyle w:val="Hyperlink"/>
                <w:rFonts w:asciiTheme="majorHAnsi" w:hAnsiTheme="majorHAnsi"/>
                <w:noProof/>
                <w:sz w:val="24"/>
                <w:szCs w:val="24"/>
              </w:rPr>
              <w:t>7.2 Minimum, best practice, recommendations for reporting agricultural GHG fluxes</w:t>
            </w:r>
            <w:r w:rsidR="001A4AA0" w:rsidRPr="00F51B96">
              <w:rPr>
                <w:rFonts w:asciiTheme="majorHAnsi" w:hAnsiTheme="majorHAnsi"/>
                <w:noProof/>
                <w:webHidden/>
                <w:sz w:val="24"/>
                <w:szCs w:val="24"/>
              </w:rPr>
              <w:tab/>
            </w:r>
            <w:r w:rsidR="008C50F2" w:rsidRPr="00F51B96">
              <w:rPr>
                <w:rFonts w:asciiTheme="majorHAnsi" w:hAnsiTheme="majorHAnsi"/>
                <w:noProof/>
                <w:webHidden/>
                <w:sz w:val="24"/>
                <w:szCs w:val="24"/>
              </w:rPr>
              <w:fldChar w:fldCharType="begin"/>
            </w:r>
            <w:r w:rsidR="001A4AA0" w:rsidRPr="00F51B96">
              <w:rPr>
                <w:rFonts w:asciiTheme="majorHAnsi" w:hAnsiTheme="majorHAnsi"/>
                <w:noProof/>
                <w:webHidden/>
                <w:sz w:val="24"/>
                <w:szCs w:val="24"/>
              </w:rPr>
              <w:instrText xml:space="preserve"> PAGEREF _Toc427405297 \h </w:instrText>
            </w:r>
            <w:r w:rsidR="008C50F2" w:rsidRPr="00F51B96">
              <w:rPr>
                <w:rFonts w:asciiTheme="majorHAnsi" w:hAnsiTheme="majorHAnsi"/>
                <w:noProof/>
                <w:webHidden/>
                <w:sz w:val="24"/>
                <w:szCs w:val="24"/>
              </w:rPr>
            </w:r>
            <w:r w:rsidR="008C50F2" w:rsidRPr="00F51B96">
              <w:rPr>
                <w:rFonts w:asciiTheme="majorHAnsi" w:hAnsiTheme="majorHAnsi"/>
                <w:noProof/>
                <w:webHidden/>
                <w:sz w:val="24"/>
                <w:szCs w:val="24"/>
              </w:rPr>
              <w:fldChar w:fldCharType="separate"/>
            </w:r>
            <w:r w:rsidR="00F51B96" w:rsidRPr="00F51B96">
              <w:rPr>
                <w:rFonts w:asciiTheme="majorHAnsi" w:hAnsiTheme="majorHAnsi"/>
                <w:noProof/>
                <w:webHidden/>
                <w:sz w:val="24"/>
                <w:szCs w:val="24"/>
              </w:rPr>
              <w:t>36</w:t>
            </w:r>
            <w:r w:rsidR="008C50F2" w:rsidRPr="00F51B96">
              <w:rPr>
                <w:rFonts w:asciiTheme="majorHAnsi" w:hAnsiTheme="majorHAnsi"/>
                <w:noProof/>
                <w:webHidden/>
                <w:sz w:val="24"/>
                <w:szCs w:val="24"/>
              </w:rPr>
              <w:fldChar w:fldCharType="end"/>
            </w:r>
          </w:hyperlink>
        </w:p>
        <w:p w14:paraId="110302EE" w14:textId="77777777" w:rsidR="00A44A4D" w:rsidRPr="00F51B96" w:rsidRDefault="005000F4" w:rsidP="004D7DC1">
          <w:pPr>
            <w:pStyle w:val="TOC2"/>
            <w:tabs>
              <w:tab w:val="right" w:leader="dot" w:pos="8630"/>
            </w:tabs>
            <w:spacing w:after="0" w:line="240" w:lineRule="auto"/>
            <w:rPr>
              <w:rFonts w:asciiTheme="majorHAnsi" w:eastAsiaTheme="minorEastAsia" w:hAnsiTheme="majorHAnsi" w:cstheme="minorBidi"/>
              <w:noProof/>
              <w:sz w:val="24"/>
              <w:szCs w:val="24"/>
            </w:rPr>
          </w:pPr>
          <w:hyperlink w:anchor="_Toc427405298" w:history="1">
            <w:r w:rsidR="001A4AA0" w:rsidRPr="00F51B96">
              <w:rPr>
                <w:rStyle w:val="Hyperlink"/>
                <w:rFonts w:asciiTheme="majorHAnsi" w:hAnsiTheme="majorHAnsi"/>
                <w:noProof/>
                <w:sz w:val="24"/>
                <w:szCs w:val="24"/>
              </w:rPr>
              <w:t>7.3 Additional information that may be reported</w:t>
            </w:r>
            <w:r w:rsidR="001A4AA0" w:rsidRPr="00F51B96">
              <w:rPr>
                <w:rFonts w:asciiTheme="majorHAnsi" w:hAnsiTheme="majorHAnsi"/>
                <w:noProof/>
                <w:webHidden/>
                <w:sz w:val="24"/>
                <w:szCs w:val="24"/>
              </w:rPr>
              <w:tab/>
            </w:r>
            <w:r w:rsidR="008C50F2" w:rsidRPr="00F51B96">
              <w:rPr>
                <w:rFonts w:asciiTheme="majorHAnsi" w:hAnsiTheme="majorHAnsi"/>
                <w:noProof/>
                <w:webHidden/>
                <w:sz w:val="24"/>
                <w:szCs w:val="24"/>
              </w:rPr>
              <w:fldChar w:fldCharType="begin"/>
            </w:r>
            <w:r w:rsidR="001A4AA0" w:rsidRPr="00F51B96">
              <w:rPr>
                <w:rFonts w:asciiTheme="majorHAnsi" w:hAnsiTheme="majorHAnsi"/>
                <w:noProof/>
                <w:webHidden/>
                <w:sz w:val="24"/>
                <w:szCs w:val="24"/>
              </w:rPr>
              <w:instrText xml:space="preserve"> PAGEREF _Toc427405298 \h </w:instrText>
            </w:r>
            <w:r w:rsidR="008C50F2" w:rsidRPr="00F51B96">
              <w:rPr>
                <w:rFonts w:asciiTheme="majorHAnsi" w:hAnsiTheme="majorHAnsi"/>
                <w:noProof/>
                <w:webHidden/>
                <w:sz w:val="24"/>
                <w:szCs w:val="24"/>
              </w:rPr>
            </w:r>
            <w:r w:rsidR="008C50F2" w:rsidRPr="00F51B96">
              <w:rPr>
                <w:rFonts w:asciiTheme="majorHAnsi" w:hAnsiTheme="majorHAnsi"/>
                <w:noProof/>
                <w:webHidden/>
                <w:sz w:val="24"/>
                <w:szCs w:val="24"/>
              </w:rPr>
              <w:fldChar w:fldCharType="separate"/>
            </w:r>
            <w:r w:rsidR="00F51B96" w:rsidRPr="00F51B96">
              <w:rPr>
                <w:rFonts w:asciiTheme="majorHAnsi" w:hAnsiTheme="majorHAnsi"/>
                <w:noProof/>
                <w:webHidden/>
                <w:sz w:val="24"/>
                <w:szCs w:val="24"/>
              </w:rPr>
              <w:t>39</w:t>
            </w:r>
            <w:r w:rsidR="008C50F2" w:rsidRPr="00F51B96">
              <w:rPr>
                <w:rFonts w:asciiTheme="majorHAnsi" w:hAnsiTheme="majorHAnsi"/>
                <w:noProof/>
                <w:webHidden/>
                <w:sz w:val="24"/>
                <w:szCs w:val="24"/>
              </w:rPr>
              <w:fldChar w:fldCharType="end"/>
            </w:r>
          </w:hyperlink>
        </w:p>
        <w:p w14:paraId="3B9420EE" w14:textId="77777777" w:rsidR="00A44A4D" w:rsidRPr="00F51B96" w:rsidRDefault="005000F4" w:rsidP="004D7DC1">
          <w:pPr>
            <w:pStyle w:val="TOC2"/>
            <w:tabs>
              <w:tab w:val="right" w:leader="dot" w:pos="8630"/>
            </w:tabs>
            <w:spacing w:after="0" w:line="240" w:lineRule="auto"/>
            <w:rPr>
              <w:rFonts w:asciiTheme="majorHAnsi" w:eastAsiaTheme="minorEastAsia" w:hAnsiTheme="majorHAnsi" w:cstheme="minorBidi"/>
              <w:noProof/>
              <w:sz w:val="24"/>
              <w:szCs w:val="24"/>
            </w:rPr>
          </w:pPr>
          <w:hyperlink w:anchor="_Toc427405299" w:history="1">
            <w:r w:rsidR="001A4AA0" w:rsidRPr="00F51B96">
              <w:rPr>
                <w:rStyle w:val="Hyperlink"/>
                <w:rFonts w:asciiTheme="majorHAnsi" w:hAnsiTheme="majorHAnsi"/>
                <w:noProof/>
                <w:sz w:val="24"/>
                <w:szCs w:val="24"/>
              </w:rPr>
              <w:t>7.4 Agricultural offset and renewable energy projects</w:t>
            </w:r>
            <w:r w:rsidR="001A4AA0" w:rsidRPr="00F51B96">
              <w:rPr>
                <w:rFonts w:asciiTheme="majorHAnsi" w:hAnsiTheme="majorHAnsi"/>
                <w:noProof/>
                <w:webHidden/>
                <w:sz w:val="24"/>
                <w:szCs w:val="24"/>
              </w:rPr>
              <w:tab/>
            </w:r>
            <w:r w:rsidR="008C50F2" w:rsidRPr="00F51B96">
              <w:rPr>
                <w:rFonts w:asciiTheme="majorHAnsi" w:hAnsiTheme="majorHAnsi"/>
                <w:noProof/>
                <w:webHidden/>
                <w:sz w:val="24"/>
                <w:szCs w:val="24"/>
              </w:rPr>
              <w:fldChar w:fldCharType="begin"/>
            </w:r>
            <w:r w:rsidR="001A4AA0" w:rsidRPr="00F51B96">
              <w:rPr>
                <w:rFonts w:asciiTheme="majorHAnsi" w:hAnsiTheme="majorHAnsi"/>
                <w:noProof/>
                <w:webHidden/>
                <w:sz w:val="24"/>
                <w:szCs w:val="24"/>
              </w:rPr>
              <w:instrText xml:space="preserve"> PAGEREF _Toc427405299 \h </w:instrText>
            </w:r>
            <w:r w:rsidR="008C50F2" w:rsidRPr="00F51B96">
              <w:rPr>
                <w:rFonts w:asciiTheme="majorHAnsi" w:hAnsiTheme="majorHAnsi"/>
                <w:noProof/>
                <w:webHidden/>
                <w:sz w:val="24"/>
                <w:szCs w:val="24"/>
              </w:rPr>
            </w:r>
            <w:r w:rsidR="008C50F2" w:rsidRPr="00F51B96">
              <w:rPr>
                <w:rFonts w:asciiTheme="majorHAnsi" w:hAnsiTheme="majorHAnsi"/>
                <w:noProof/>
                <w:webHidden/>
                <w:sz w:val="24"/>
                <w:szCs w:val="24"/>
              </w:rPr>
              <w:fldChar w:fldCharType="separate"/>
            </w:r>
            <w:r w:rsidR="00F51B96" w:rsidRPr="00F51B96">
              <w:rPr>
                <w:rFonts w:asciiTheme="majorHAnsi" w:hAnsiTheme="majorHAnsi"/>
                <w:noProof/>
                <w:webHidden/>
                <w:sz w:val="24"/>
                <w:szCs w:val="24"/>
              </w:rPr>
              <w:t>40</w:t>
            </w:r>
            <w:r w:rsidR="008C50F2" w:rsidRPr="00F51B96">
              <w:rPr>
                <w:rFonts w:asciiTheme="majorHAnsi" w:hAnsiTheme="majorHAnsi"/>
                <w:noProof/>
                <w:webHidden/>
                <w:sz w:val="24"/>
                <w:szCs w:val="24"/>
              </w:rPr>
              <w:fldChar w:fldCharType="end"/>
            </w:r>
          </w:hyperlink>
        </w:p>
        <w:p w14:paraId="3CC01457" w14:textId="77777777" w:rsidR="001A4AA0" w:rsidRDefault="008C50F2" w:rsidP="001A4AA0">
          <w:r w:rsidRPr="00F51B96">
            <w:rPr>
              <w:rFonts w:asciiTheme="majorHAnsi" w:hAnsiTheme="majorHAnsi"/>
            </w:rPr>
            <w:fldChar w:fldCharType="end"/>
          </w:r>
        </w:p>
      </w:sdtContent>
    </w:sdt>
    <w:p w14:paraId="2FD92B31" w14:textId="77777777" w:rsidR="009C113B" w:rsidRPr="001E70A0" w:rsidRDefault="009C113B" w:rsidP="005F3F80">
      <w:pPr>
        <w:widowControl w:val="0"/>
        <w:shd w:val="clear" w:color="auto" w:fill="FFFFFF" w:themeFill="background1"/>
        <w:autoSpaceDE w:val="0"/>
        <w:autoSpaceDN w:val="0"/>
        <w:adjustRightInd w:val="0"/>
        <w:ind w:firstLine="215"/>
        <w:rPr>
          <w:rFonts w:asciiTheme="majorHAnsi" w:eastAsia="Times New Roman" w:hAnsiTheme="majorHAnsi" w:cs="Calibri,Bold"/>
          <w:b/>
          <w:bCs/>
          <w:color w:val="000000"/>
          <w:sz w:val="21"/>
          <w:szCs w:val="21"/>
        </w:rPr>
      </w:pPr>
    </w:p>
    <w:p w14:paraId="395ACB9F" w14:textId="77777777" w:rsidR="001A4AA0" w:rsidRDefault="001A4AA0">
      <w:pPr>
        <w:spacing w:after="200" w:line="276" w:lineRule="auto"/>
        <w:rPr>
          <w:rFonts w:asciiTheme="majorHAnsi" w:eastAsia="Times New Roman" w:hAnsiTheme="majorHAnsi" w:cs="Calibri,Bold"/>
          <w:color w:val="000000"/>
          <w:sz w:val="21"/>
          <w:szCs w:val="21"/>
        </w:rPr>
      </w:pPr>
      <w:r>
        <w:rPr>
          <w:rFonts w:asciiTheme="majorHAnsi" w:eastAsia="Times New Roman" w:hAnsiTheme="majorHAnsi" w:cs="Calibri,Bold"/>
          <w:color w:val="000000"/>
          <w:sz w:val="21"/>
          <w:szCs w:val="21"/>
        </w:rPr>
        <w:br w:type="page"/>
      </w:r>
    </w:p>
    <w:p w14:paraId="6B425DEA" w14:textId="77777777" w:rsidR="001A4AA0" w:rsidRPr="00F51B96" w:rsidRDefault="008C50F2" w:rsidP="001A4AA0">
      <w:pPr>
        <w:pStyle w:val="TableofFigures"/>
        <w:tabs>
          <w:tab w:val="right" w:leader="dot" w:pos="8630"/>
        </w:tabs>
        <w:rPr>
          <w:rFonts w:asciiTheme="majorHAnsi" w:eastAsia="Times New Roman" w:hAnsiTheme="majorHAnsi" w:cs="Calibri,Bold"/>
          <w:color w:val="000000"/>
          <w:sz w:val="22"/>
          <w:szCs w:val="21"/>
        </w:rPr>
      </w:pPr>
      <w:r w:rsidRPr="00F51B96">
        <w:rPr>
          <w:rFonts w:asciiTheme="majorHAnsi" w:hAnsiTheme="majorHAnsi" w:cs="Arial"/>
          <w:b/>
          <w:bCs/>
          <w:color w:val="1F497D" w:themeColor="text2"/>
          <w:kern w:val="32"/>
          <w:szCs w:val="32"/>
        </w:rPr>
        <w:lastRenderedPageBreak/>
        <w:t>List of Tables</w:t>
      </w:r>
    </w:p>
    <w:p w14:paraId="6C19BAF6" w14:textId="77777777" w:rsidR="00A44A4D" w:rsidRPr="00F51B96" w:rsidRDefault="00A44A4D" w:rsidP="004D7DC1">
      <w:pPr>
        <w:rPr>
          <w:rFonts w:asciiTheme="majorHAnsi" w:hAnsiTheme="majorHAnsi"/>
        </w:rPr>
      </w:pPr>
    </w:p>
    <w:p w14:paraId="3226715E" w14:textId="77777777" w:rsidR="001A4AA0" w:rsidRPr="00F51B96" w:rsidRDefault="008C50F2">
      <w:pPr>
        <w:pStyle w:val="TableofFigures"/>
        <w:tabs>
          <w:tab w:val="right" w:leader="dot" w:pos="8630"/>
        </w:tabs>
        <w:rPr>
          <w:rFonts w:asciiTheme="majorHAnsi" w:hAnsiTheme="majorHAnsi"/>
          <w:noProof/>
        </w:rPr>
      </w:pPr>
      <w:r w:rsidRPr="00F51B96">
        <w:rPr>
          <w:rFonts w:asciiTheme="majorHAnsi" w:eastAsia="Times New Roman" w:hAnsiTheme="majorHAnsi" w:cs="Calibri,Bold"/>
          <w:color w:val="000000"/>
        </w:rPr>
        <w:fldChar w:fldCharType="begin"/>
      </w:r>
      <w:r w:rsidR="001A4AA0" w:rsidRPr="00F51B96">
        <w:rPr>
          <w:rFonts w:asciiTheme="majorHAnsi" w:eastAsia="Times New Roman" w:hAnsiTheme="majorHAnsi" w:cs="Calibri,Bold"/>
          <w:color w:val="000000"/>
        </w:rPr>
        <w:instrText xml:space="preserve"> TOC \h \z \c "Table" </w:instrText>
      </w:r>
      <w:r w:rsidRPr="00F51B96">
        <w:rPr>
          <w:rFonts w:asciiTheme="majorHAnsi" w:eastAsia="Times New Roman" w:hAnsiTheme="majorHAnsi" w:cs="Calibri,Bold"/>
          <w:color w:val="000000"/>
        </w:rPr>
        <w:fldChar w:fldCharType="separate"/>
      </w:r>
      <w:hyperlink w:anchor="_Toc427405324" w:history="1">
        <w:r w:rsidR="001A4AA0" w:rsidRPr="00F51B96">
          <w:rPr>
            <w:rStyle w:val="Hyperlink"/>
            <w:rFonts w:asciiTheme="majorHAnsi" w:hAnsiTheme="majorHAnsi"/>
            <w:noProof/>
          </w:rPr>
          <w:t>Table 1</w:t>
        </w:r>
        <w:r w:rsidRPr="00F51B96">
          <w:rPr>
            <w:rStyle w:val="Hyperlink"/>
            <w:rFonts w:asciiTheme="majorHAnsi" w:hAnsiTheme="majorHAnsi"/>
            <w:noProof/>
          </w:rPr>
          <w:t>. GHG emissions reduction goals served by including agricultural emissions in entity-level inventories</w:t>
        </w:r>
        <w:r w:rsidR="001A4AA0" w:rsidRPr="00F51B96">
          <w:rPr>
            <w:rFonts w:asciiTheme="majorHAnsi" w:hAnsiTheme="majorHAnsi"/>
            <w:noProof/>
            <w:webHidden/>
          </w:rPr>
          <w:tab/>
        </w:r>
        <w:r w:rsidRPr="00F51B96">
          <w:rPr>
            <w:rFonts w:asciiTheme="majorHAnsi" w:hAnsiTheme="majorHAnsi"/>
            <w:noProof/>
            <w:webHidden/>
          </w:rPr>
          <w:fldChar w:fldCharType="begin"/>
        </w:r>
        <w:r w:rsidR="001A4AA0" w:rsidRPr="00F51B96">
          <w:rPr>
            <w:rFonts w:asciiTheme="majorHAnsi" w:hAnsiTheme="majorHAnsi"/>
            <w:noProof/>
            <w:webHidden/>
          </w:rPr>
          <w:instrText xml:space="preserve"> PAGEREF _Toc427405324 \h </w:instrText>
        </w:r>
        <w:r w:rsidRPr="00F51B96">
          <w:rPr>
            <w:rFonts w:asciiTheme="majorHAnsi" w:hAnsiTheme="majorHAnsi"/>
            <w:noProof/>
            <w:webHidden/>
          </w:rPr>
        </w:r>
        <w:r w:rsidRPr="00F51B96">
          <w:rPr>
            <w:rFonts w:asciiTheme="majorHAnsi" w:hAnsiTheme="majorHAnsi"/>
            <w:noProof/>
            <w:webHidden/>
          </w:rPr>
          <w:fldChar w:fldCharType="separate"/>
        </w:r>
        <w:r w:rsidR="00F51B96" w:rsidRPr="00F51B96">
          <w:rPr>
            <w:rFonts w:asciiTheme="majorHAnsi" w:hAnsiTheme="majorHAnsi"/>
            <w:noProof/>
            <w:webHidden/>
          </w:rPr>
          <w:t>14</w:t>
        </w:r>
        <w:r w:rsidRPr="00F51B96">
          <w:rPr>
            <w:rFonts w:asciiTheme="majorHAnsi" w:hAnsiTheme="majorHAnsi"/>
            <w:noProof/>
            <w:webHidden/>
          </w:rPr>
          <w:fldChar w:fldCharType="end"/>
        </w:r>
      </w:hyperlink>
    </w:p>
    <w:p w14:paraId="07D802B0" w14:textId="40342CFF" w:rsidR="001A4AA0" w:rsidRPr="00F51B96" w:rsidRDefault="005000F4">
      <w:pPr>
        <w:pStyle w:val="TableofFigures"/>
        <w:tabs>
          <w:tab w:val="right" w:leader="dot" w:pos="8630"/>
        </w:tabs>
        <w:rPr>
          <w:rFonts w:asciiTheme="majorHAnsi" w:hAnsiTheme="majorHAnsi"/>
          <w:noProof/>
        </w:rPr>
      </w:pPr>
      <w:hyperlink w:anchor="_Toc427405325" w:history="1">
        <w:r w:rsidR="001A4AA0" w:rsidRPr="00F51B96">
          <w:rPr>
            <w:rStyle w:val="Hyperlink"/>
            <w:rFonts w:asciiTheme="majorHAnsi" w:hAnsiTheme="majorHAnsi"/>
            <w:noProof/>
          </w:rPr>
          <w:t>Table 2</w:t>
        </w:r>
        <w:r w:rsidR="008C50F2" w:rsidRPr="00F51B96">
          <w:rPr>
            <w:rStyle w:val="Hyperlink"/>
            <w:rFonts w:asciiTheme="majorHAnsi" w:hAnsiTheme="majorHAnsi"/>
            <w:noProof/>
          </w:rPr>
          <w:t>.</w:t>
        </w:r>
        <w:r w:rsidR="00F51B96">
          <w:rPr>
            <w:rStyle w:val="Hyperlink"/>
            <w:rFonts w:asciiTheme="majorHAnsi" w:hAnsiTheme="majorHAnsi"/>
            <w:noProof/>
          </w:rPr>
          <w:t xml:space="preserve"> </w:t>
        </w:r>
        <w:r w:rsidR="008C50F2" w:rsidRPr="00F51B96">
          <w:rPr>
            <w:rStyle w:val="Hyperlink"/>
            <w:rFonts w:asciiTheme="majorHAnsi" w:hAnsiTheme="majorHAnsi"/>
            <w:noProof/>
          </w:rPr>
          <w:t>Examples of agricultural practices that reduce GHG emissions, while improving other aspects of farm performance</w:t>
        </w:r>
        <w:r w:rsidR="001A4AA0" w:rsidRPr="00F51B96">
          <w:rPr>
            <w:rFonts w:asciiTheme="majorHAnsi" w:hAnsiTheme="majorHAnsi"/>
            <w:noProof/>
            <w:webHidden/>
          </w:rPr>
          <w:tab/>
        </w:r>
        <w:r w:rsidR="008C50F2" w:rsidRPr="00F51B96">
          <w:rPr>
            <w:rFonts w:asciiTheme="majorHAnsi" w:hAnsiTheme="majorHAnsi"/>
            <w:noProof/>
            <w:webHidden/>
          </w:rPr>
          <w:fldChar w:fldCharType="begin"/>
        </w:r>
        <w:r w:rsidR="001A4AA0" w:rsidRPr="00F51B96">
          <w:rPr>
            <w:rFonts w:asciiTheme="majorHAnsi" w:hAnsiTheme="majorHAnsi"/>
            <w:noProof/>
            <w:webHidden/>
          </w:rPr>
          <w:instrText xml:space="preserve"> PAGEREF _Toc427405325 \h </w:instrText>
        </w:r>
        <w:r w:rsidR="008C50F2" w:rsidRPr="00F51B96">
          <w:rPr>
            <w:rFonts w:asciiTheme="majorHAnsi" w:hAnsiTheme="majorHAnsi"/>
            <w:noProof/>
            <w:webHidden/>
          </w:rPr>
        </w:r>
        <w:r w:rsidR="008C50F2" w:rsidRPr="00F51B96">
          <w:rPr>
            <w:rFonts w:asciiTheme="majorHAnsi" w:hAnsiTheme="majorHAnsi"/>
            <w:noProof/>
            <w:webHidden/>
          </w:rPr>
          <w:fldChar w:fldCharType="separate"/>
        </w:r>
        <w:r w:rsidR="00F51B96" w:rsidRPr="00F51B96">
          <w:rPr>
            <w:rFonts w:asciiTheme="majorHAnsi" w:hAnsiTheme="majorHAnsi"/>
            <w:noProof/>
            <w:webHidden/>
          </w:rPr>
          <w:t>15</w:t>
        </w:r>
        <w:r w:rsidR="008C50F2" w:rsidRPr="00F51B96">
          <w:rPr>
            <w:rFonts w:asciiTheme="majorHAnsi" w:hAnsiTheme="majorHAnsi"/>
            <w:noProof/>
            <w:webHidden/>
          </w:rPr>
          <w:fldChar w:fldCharType="end"/>
        </w:r>
      </w:hyperlink>
    </w:p>
    <w:p w14:paraId="04EBBDC2" w14:textId="77777777" w:rsidR="001A4AA0" w:rsidRPr="00F51B96" w:rsidRDefault="005000F4">
      <w:pPr>
        <w:pStyle w:val="TableofFigures"/>
        <w:tabs>
          <w:tab w:val="right" w:leader="dot" w:pos="8630"/>
        </w:tabs>
        <w:rPr>
          <w:rFonts w:asciiTheme="majorHAnsi" w:hAnsiTheme="majorHAnsi"/>
          <w:noProof/>
        </w:rPr>
      </w:pPr>
      <w:hyperlink w:anchor="_Toc427405326" w:history="1">
        <w:r w:rsidR="001A4AA0" w:rsidRPr="00F51B96">
          <w:rPr>
            <w:rStyle w:val="Hyperlink"/>
            <w:rFonts w:asciiTheme="majorHAnsi" w:hAnsiTheme="majorHAnsi"/>
            <w:noProof/>
          </w:rPr>
          <w:t>Table 3</w:t>
        </w:r>
        <w:r w:rsidR="008C50F2" w:rsidRPr="00F51B96">
          <w:rPr>
            <w:rStyle w:val="Hyperlink"/>
            <w:rFonts w:asciiTheme="majorHAnsi" w:hAnsiTheme="majorHAnsi"/>
            <w:noProof/>
          </w:rPr>
          <w:t>. Examples of when an individual year may not serve as a representative base period</w:t>
        </w:r>
        <w:r w:rsidR="001A4AA0" w:rsidRPr="00F51B96">
          <w:rPr>
            <w:rFonts w:asciiTheme="majorHAnsi" w:hAnsiTheme="majorHAnsi"/>
            <w:noProof/>
            <w:webHidden/>
          </w:rPr>
          <w:tab/>
        </w:r>
        <w:r w:rsidR="008C50F2" w:rsidRPr="00F51B96">
          <w:rPr>
            <w:rFonts w:asciiTheme="majorHAnsi" w:hAnsiTheme="majorHAnsi"/>
            <w:noProof/>
            <w:webHidden/>
          </w:rPr>
          <w:fldChar w:fldCharType="begin"/>
        </w:r>
        <w:r w:rsidR="001A4AA0" w:rsidRPr="00F51B96">
          <w:rPr>
            <w:rFonts w:asciiTheme="majorHAnsi" w:hAnsiTheme="majorHAnsi"/>
            <w:noProof/>
            <w:webHidden/>
          </w:rPr>
          <w:instrText xml:space="preserve"> PAGEREF _Toc427405326 \h </w:instrText>
        </w:r>
        <w:r w:rsidR="008C50F2" w:rsidRPr="00F51B96">
          <w:rPr>
            <w:rFonts w:asciiTheme="majorHAnsi" w:hAnsiTheme="majorHAnsi"/>
            <w:noProof/>
            <w:webHidden/>
          </w:rPr>
        </w:r>
        <w:r w:rsidR="008C50F2" w:rsidRPr="00F51B96">
          <w:rPr>
            <w:rFonts w:asciiTheme="majorHAnsi" w:hAnsiTheme="majorHAnsi"/>
            <w:noProof/>
            <w:webHidden/>
          </w:rPr>
          <w:fldChar w:fldCharType="separate"/>
        </w:r>
        <w:r w:rsidR="00F51B96" w:rsidRPr="00F51B96">
          <w:rPr>
            <w:rFonts w:asciiTheme="majorHAnsi" w:hAnsiTheme="majorHAnsi"/>
            <w:noProof/>
            <w:webHidden/>
          </w:rPr>
          <w:t>30</w:t>
        </w:r>
        <w:r w:rsidR="008C50F2" w:rsidRPr="00F51B96">
          <w:rPr>
            <w:rFonts w:asciiTheme="majorHAnsi" w:hAnsiTheme="majorHAnsi"/>
            <w:noProof/>
            <w:webHidden/>
          </w:rPr>
          <w:fldChar w:fldCharType="end"/>
        </w:r>
      </w:hyperlink>
    </w:p>
    <w:p w14:paraId="62DB6835" w14:textId="77777777" w:rsidR="001A4AA0" w:rsidRPr="00F51B96" w:rsidRDefault="005000F4">
      <w:pPr>
        <w:pStyle w:val="TableofFigures"/>
        <w:tabs>
          <w:tab w:val="right" w:leader="dot" w:pos="8630"/>
        </w:tabs>
        <w:rPr>
          <w:rFonts w:asciiTheme="majorHAnsi" w:hAnsiTheme="majorHAnsi"/>
          <w:noProof/>
        </w:rPr>
      </w:pPr>
      <w:hyperlink w:anchor="_Toc427405327" w:history="1">
        <w:r w:rsidR="001A4AA0" w:rsidRPr="00F51B96">
          <w:rPr>
            <w:rStyle w:val="Hyperlink"/>
            <w:rFonts w:asciiTheme="majorHAnsi" w:hAnsiTheme="majorHAnsi"/>
            <w:noProof/>
          </w:rPr>
          <w:t>Table 4</w:t>
        </w:r>
        <w:r w:rsidR="00F95225" w:rsidRPr="00F51B96">
          <w:rPr>
            <w:rStyle w:val="Hyperlink"/>
            <w:rFonts w:asciiTheme="majorHAnsi" w:hAnsiTheme="majorHAnsi"/>
            <w:noProof/>
          </w:rPr>
          <w:t xml:space="preserve">. </w:t>
        </w:r>
        <w:r w:rsidR="008C50F2" w:rsidRPr="00F51B96">
          <w:rPr>
            <w:rStyle w:val="Hyperlink"/>
            <w:rFonts w:asciiTheme="majorHAnsi" w:hAnsiTheme="majorHAnsi"/>
            <w:noProof/>
          </w:rPr>
          <w:t>Advantages and disadvantages of common performance metrics</w:t>
        </w:r>
        <w:r w:rsidR="001A4AA0" w:rsidRPr="00F51B96">
          <w:rPr>
            <w:rFonts w:asciiTheme="majorHAnsi" w:hAnsiTheme="majorHAnsi"/>
            <w:noProof/>
            <w:webHidden/>
          </w:rPr>
          <w:tab/>
        </w:r>
        <w:r w:rsidR="008C50F2" w:rsidRPr="00F51B96">
          <w:rPr>
            <w:rFonts w:asciiTheme="majorHAnsi" w:hAnsiTheme="majorHAnsi"/>
            <w:noProof/>
            <w:webHidden/>
          </w:rPr>
          <w:fldChar w:fldCharType="begin"/>
        </w:r>
        <w:r w:rsidR="001A4AA0" w:rsidRPr="00F51B96">
          <w:rPr>
            <w:rFonts w:asciiTheme="majorHAnsi" w:hAnsiTheme="majorHAnsi"/>
            <w:noProof/>
            <w:webHidden/>
          </w:rPr>
          <w:instrText xml:space="preserve"> PAGEREF _Toc427405327 \h </w:instrText>
        </w:r>
        <w:r w:rsidR="008C50F2" w:rsidRPr="00F51B96">
          <w:rPr>
            <w:rFonts w:asciiTheme="majorHAnsi" w:hAnsiTheme="majorHAnsi"/>
            <w:noProof/>
            <w:webHidden/>
          </w:rPr>
        </w:r>
        <w:r w:rsidR="008C50F2" w:rsidRPr="00F51B96">
          <w:rPr>
            <w:rFonts w:asciiTheme="majorHAnsi" w:hAnsiTheme="majorHAnsi"/>
            <w:noProof/>
            <w:webHidden/>
          </w:rPr>
          <w:fldChar w:fldCharType="separate"/>
        </w:r>
        <w:r w:rsidR="00F51B96" w:rsidRPr="00F51B96">
          <w:rPr>
            <w:rFonts w:asciiTheme="majorHAnsi" w:hAnsiTheme="majorHAnsi"/>
            <w:noProof/>
            <w:webHidden/>
          </w:rPr>
          <w:t>35</w:t>
        </w:r>
        <w:r w:rsidR="008C50F2" w:rsidRPr="00F51B96">
          <w:rPr>
            <w:rFonts w:asciiTheme="majorHAnsi" w:hAnsiTheme="majorHAnsi"/>
            <w:noProof/>
            <w:webHidden/>
          </w:rPr>
          <w:fldChar w:fldCharType="end"/>
        </w:r>
      </w:hyperlink>
    </w:p>
    <w:p w14:paraId="1639A3F4" w14:textId="77777777" w:rsidR="001A4AA0" w:rsidRPr="00F51B96" w:rsidRDefault="005000F4">
      <w:pPr>
        <w:pStyle w:val="TableofFigures"/>
        <w:tabs>
          <w:tab w:val="right" w:leader="dot" w:pos="8630"/>
        </w:tabs>
        <w:rPr>
          <w:rFonts w:asciiTheme="majorHAnsi" w:hAnsiTheme="majorHAnsi"/>
          <w:noProof/>
        </w:rPr>
      </w:pPr>
      <w:hyperlink w:anchor="_Toc427405328" w:history="1">
        <w:r w:rsidR="001A4AA0" w:rsidRPr="00F51B96">
          <w:rPr>
            <w:rStyle w:val="Hyperlink"/>
            <w:rFonts w:asciiTheme="majorHAnsi" w:hAnsiTheme="majorHAnsi"/>
            <w:noProof/>
          </w:rPr>
          <w:t>Table 5. Schematic illustrating the requirements and minimum, best practice recommendations for disaggregating GHG flux data in inventories</w:t>
        </w:r>
        <w:r w:rsidR="001A4AA0" w:rsidRPr="00F51B96">
          <w:rPr>
            <w:rFonts w:asciiTheme="majorHAnsi" w:hAnsiTheme="majorHAnsi"/>
            <w:noProof/>
            <w:webHidden/>
          </w:rPr>
          <w:tab/>
        </w:r>
        <w:r w:rsidR="008C50F2" w:rsidRPr="00F51B96">
          <w:rPr>
            <w:rFonts w:asciiTheme="majorHAnsi" w:hAnsiTheme="majorHAnsi"/>
            <w:noProof/>
            <w:webHidden/>
          </w:rPr>
          <w:fldChar w:fldCharType="begin"/>
        </w:r>
        <w:r w:rsidR="001A4AA0" w:rsidRPr="00F51B96">
          <w:rPr>
            <w:rFonts w:asciiTheme="majorHAnsi" w:hAnsiTheme="majorHAnsi"/>
            <w:noProof/>
            <w:webHidden/>
          </w:rPr>
          <w:instrText xml:space="preserve"> PAGEREF _Toc427405328 \h </w:instrText>
        </w:r>
        <w:r w:rsidR="008C50F2" w:rsidRPr="00F51B96">
          <w:rPr>
            <w:rFonts w:asciiTheme="majorHAnsi" w:hAnsiTheme="majorHAnsi"/>
            <w:noProof/>
            <w:webHidden/>
          </w:rPr>
        </w:r>
        <w:r w:rsidR="008C50F2" w:rsidRPr="00F51B96">
          <w:rPr>
            <w:rFonts w:asciiTheme="majorHAnsi" w:hAnsiTheme="majorHAnsi"/>
            <w:noProof/>
            <w:webHidden/>
          </w:rPr>
          <w:fldChar w:fldCharType="separate"/>
        </w:r>
        <w:r w:rsidR="00F51B96" w:rsidRPr="00F51B96">
          <w:rPr>
            <w:rFonts w:asciiTheme="majorHAnsi" w:hAnsiTheme="majorHAnsi"/>
            <w:noProof/>
            <w:webHidden/>
          </w:rPr>
          <w:t>38</w:t>
        </w:r>
        <w:r w:rsidR="008C50F2" w:rsidRPr="00F51B96">
          <w:rPr>
            <w:rFonts w:asciiTheme="majorHAnsi" w:hAnsiTheme="majorHAnsi"/>
            <w:noProof/>
            <w:webHidden/>
          </w:rPr>
          <w:fldChar w:fldCharType="end"/>
        </w:r>
      </w:hyperlink>
    </w:p>
    <w:p w14:paraId="3C53944B" w14:textId="77777777" w:rsidR="009C113B" w:rsidRPr="00F51B96" w:rsidRDefault="008C50F2" w:rsidP="005F3F80">
      <w:pPr>
        <w:widowControl w:val="0"/>
        <w:shd w:val="clear" w:color="auto" w:fill="FFFFFF" w:themeFill="background1"/>
        <w:autoSpaceDE w:val="0"/>
        <w:autoSpaceDN w:val="0"/>
        <w:adjustRightInd w:val="0"/>
        <w:ind w:firstLine="215"/>
        <w:rPr>
          <w:rFonts w:asciiTheme="majorHAnsi" w:eastAsia="Times New Roman" w:hAnsiTheme="majorHAnsi" w:cs="Calibri,Bold"/>
          <w:color w:val="000000"/>
        </w:rPr>
      </w:pPr>
      <w:r w:rsidRPr="00F51B96">
        <w:rPr>
          <w:rFonts w:asciiTheme="majorHAnsi" w:eastAsia="Times New Roman" w:hAnsiTheme="majorHAnsi" w:cs="Calibri,Bold"/>
          <w:color w:val="000000"/>
        </w:rPr>
        <w:fldChar w:fldCharType="end"/>
      </w:r>
    </w:p>
    <w:p w14:paraId="6D6CD41D" w14:textId="77777777" w:rsidR="001A4AA0" w:rsidRPr="00F51B96" w:rsidRDefault="001A4AA0">
      <w:pPr>
        <w:spacing w:after="200" w:line="276" w:lineRule="auto"/>
        <w:rPr>
          <w:rFonts w:asciiTheme="majorHAnsi" w:hAnsiTheme="majorHAnsi"/>
        </w:rPr>
      </w:pPr>
      <w:bookmarkStart w:id="0" w:name="_Toc427405264"/>
      <w:r w:rsidRPr="00F51B96">
        <w:rPr>
          <w:rFonts w:asciiTheme="majorHAnsi" w:hAnsiTheme="majorHAnsi"/>
        </w:rPr>
        <w:br w:type="page"/>
      </w:r>
    </w:p>
    <w:p w14:paraId="031258B2" w14:textId="77777777" w:rsidR="001A4AA0" w:rsidRPr="00F51B96" w:rsidRDefault="001A4AA0">
      <w:pPr>
        <w:pStyle w:val="TableofFigures"/>
        <w:tabs>
          <w:tab w:val="right" w:leader="dot" w:pos="8630"/>
        </w:tabs>
        <w:rPr>
          <w:rFonts w:asciiTheme="majorHAnsi" w:hAnsiTheme="majorHAnsi" w:cs="Arial"/>
          <w:b/>
          <w:bCs/>
          <w:color w:val="1F497D" w:themeColor="text2"/>
          <w:kern w:val="32"/>
          <w:szCs w:val="32"/>
        </w:rPr>
      </w:pPr>
      <w:r w:rsidRPr="00F51B96">
        <w:rPr>
          <w:rFonts w:asciiTheme="majorHAnsi" w:hAnsiTheme="majorHAnsi" w:cs="Arial"/>
          <w:b/>
          <w:bCs/>
          <w:color w:val="1F497D" w:themeColor="text2"/>
          <w:kern w:val="32"/>
          <w:szCs w:val="32"/>
        </w:rPr>
        <w:lastRenderedPageBreak/>
        <w:t>List of Figures</w:t>
      </w:r>
    </w:p>
    <w:p w14:paraId="71E15763" w14:textId="77777777" w:rsidR="00A44A4D" w:rsidRPr="00F51B96" w:rsidRDefault="00A44A4D" w:rsidP="004D7DC1"/>
    <w:p w14:paraId="78982813" w14:textId="3211E518" w:rsidR="00F51B96" w:rsidRPr="00F51B96" w:rsidRDefault="008C50F2">
      <w:pPr>
        <w:pStyle w:val="TableofFigures"/>
        <w:tabs>
          <w:tab w:val="right" w:leader="dot" w:pos="8630"/>
        </w:tabs>
        <w:rPr>
          <w:rFonts w:asciiTheme="minorHAnsi" w:eastAsiaTheme="minorEastAsia" w:hAnsiTheme="minorHAnsi" w:cstheme="minorBidi"/>
          <w:noProof/>
          <w:sz w:val="22"/>
          <w:szCs w:val="22"/>
        </w:rPr>
      </w:pPr>
      <w:r w:rsidRPr="00F51B96">
        <w:rPr>
          <w:rFonts w:asciiTheme="majorHAnsi" w:hAnsiTheme="majorHAnsi" w:cs="Arial"/>
          <w:bCs/>
          <w:color w:val="1F497D" w:themeColor="text2"/>
          <w:kern w:val="32"/>
          <w:sz w:val="22"/>
          <w:szCs w:val="32"/>
        </w:rPr>
        <w:fldChar w:fldCharType="begin"/>
      </w:r>
      <w:r w:rsidRPr="00F51B96">
        <w:rPr>
          <w:rFonts w:asciiTheme="majorHAnsi" w:hAnsiTheme="majorHAnsi" w:cs="Arial"/>
          <w:bCs/>
          <w:color w:val="1F497D" w:themeColor="text2"/>
          <w:kern w:val="32"/>
          <w:sz w:val="22"/>
          <w:szCs w:val="32"/>
        </w:rPr>
        <w:instrText xml:space="preserve"> TOC \h \z \c "Figure" </w:instrText>
      </w:r>
      <w:r w:rsidRPr="00F51B96">
        <w:rPr>
          <w:rFonts w:asciiTheme="majorHAnsi" w:hAnsiTheme="majorHAnsi" w:cs="Arial"/>
          <w:bCs/>
          <w:color w:val="1F497D" w:themeColor="text2"/>
          <w:kern w:val="32"/>
          <w:sz w:val="22"/>
          <w:szCs w:val="32"/>
        </w:rPr>
        <w:fldChar w:fldCharType="separate"/>
      </w:r>
      <w:hyperlink w:anchor="_Toc429049812" w:history="1">
        <w:r w:rsidR="00F51B96" w:rsidRPr="00F51B96">
          <w:rPr>
            <w:rStyle w:val="Hyperlink"/>
            <w:bCs/>
            <w:noProof/>
          </w:rPr>
          <w:t>Figure 1</w:t>
        </w:r>
        <w:r w:rsidR="00F51B96" w:rsidRPr="00F51B96">
          <w:rPr>
            <w:rStyle w:val="Hyperlink"/>
            <w:noProof/>
          </w:rPr>
          <w:t>.</w:t>
        </w:r>
        <w:r w:rsidR="00F51B96">
          <w:rPr>
            <w:rStyle w:val="Hyperlink"/>
            <w:noProof/>
          </w:rPr>
          <w:t xml:space="preserve"> </w:t>
        </w:r>
        <w:r w:rsidR="00F51B96" w:rsidRPr="00F51B96">
          <w:rPr>
            <w:rStyle w:val="Hyperlink"/>
            <w:rFonts w:asciiTheme="majorHAnsi" w:hAnsiTheme="majorHAnsi"/>
            <w:bCs/>
            <w:noProof/>
          </w:rPr>
          <w:t>Ethiopia’s GHG emissions profile in 2010 (Figures in Mt CO2e).</w:t>
        </w:r>
        <w:r w:rsidR="00F51B96" w:rsidRPr="00F51B96">
          <w:rPr>
            <w:noProof/>
            <w:webHidden/>
          </w:rPr>
          <w:tab/>
        </w:r>
        <w:r w:rsidR="00F51B96" w:rsidRPr="00F51B96">
          <w:rPr>
            <w:noProof/>
            <w:webHidden/>
          </w:rPr>
          <w:fldChar w:fldCharType="begin"/>
        </w:r>
        <w:r w:rsidR="00F51B96" w:rsidRPr="00F51B96">
          <w:rPr>
            <w:noProof/>
            <w:webHidden/>
          </w:rPr>
          <w:instrText xml:space="preserve"> PAGEREF _Toc429049812 \h </w:instrText>
        </w:r>
        <w:r w:rsidR="00F51B96" w:rsidRPr="00F51B96">
          <w:rPr>
            <w:noProof/>
            <w:webHidden/>
          </w:rPr>
        </w:r>
        <w:r w:rsidR="00F51B96" w:rsidRPr="00F51B96">
          <w:rPr>
            <w:noProof/>
            <w:webHidden/>
          </w:rPr>
          <w:fldChar w:fldCharType="separate"/>
        </w:r>
        <w:r w:rsidR="00F51B96" w:rsidRPr="00F51B96">
          <w:rPr>
            <w:noProof/>
            <w:webHidden/>
          </w:rPr>
          <w:t>6</w:t>
        </w:r>
        <w:r w:rsidR="00F51B96" w:rsidRPr="00F51B96">
          <w:rPr>
            <w:noProof/>
            <w:webHidden/>
          </w:rPr>
          <w:fldChar w:fldCharType="end"/>
        </w:r>
      </w:hyperlink>
    </w:p>
    <w:p w14:paraId="0046695A" w14:textId="738E9698" w:rsidR="00F51B96" w:rsidRPr="00F51B96" w:rsidRDefault="00F51B96">
      <w:pPr>
        <w:pStyle w:val="TableofFigures"/>
        <w:tabs>
          <w:tab w:val="right" w:leader="dot" w:pos="8630"/>
        </w:tabs>
        <w:rPr>
          <w:rFonts w:asciiTheme="minorHAnsi" w:eastAsiaTheme="minorEastAsia" w:hAnsiTheme="minorHAnsi" w:cstheme="minorBidi"/>
          <w:noProof/>
          <w:sz w:val="22"/>
          <w:szCs w:val="22"/>
        </w:rPr>
      </w:pPr>
      <w:hyperlink w:anchor="_Toc429049813" w:history="1">
        <w:r w:rsidRPr="00F51B96">
          <w:rPr>
            <w:rStyle w:val="Hyperlink"/>
            <w:noProof/>
          </w:rPr>
          <w:t>Figure 2</w:t>
        </w:r>
        <w:r w:rsidRPr="00F51B96">
          <w:rPr>
            <w:rStyle w:val="Hyperlink"/>
            <w:rFonts w:asciiTheme="majorHAnsi" w:hAnsiTheme="majorHAnsi"/>
            <w:noProof/>
          </w:rPr>
          <w:t>.</w:t>
        </w:r>
        <w:r>
          <w:rPr>
            <w:rStyle w:val="Hyperlink"/>
            <w:rFonts w:asciiTheme="majorHAnsi" w:hAnsiTheme="majorHAnsi"/>
            <w:noProof/>
          </w:rPr>
          <w:t xml:space="preserve"> </w:t>
        </w:r>
        <w:r w:rsidRPr="00F51B96">
          <w:rPr>
            <w:rStyle w:val="Hyperlink"/>
            <w:rFonts w:asciiTheme="majorHAnsi" w:hAnsiTheme="majorHAnsi"/>
            <w:noProof/>
          </w:rPr>
          <w:t>Emission sources associated with agriculture</w:t>
        </w:r>
        <w:r w:rsidRPr="00F51B96">
          <w:rPr>
            <w:noProof/>
            <w:webHidden/>
          </w:rPr>
          <w:tab/>
        </w:r>
        <w:r w:rsidRPr="00F51B96">
          <w:rPr>
            <w:noProof/>
            <w:webHidden/>
          </w:rPr>
          <w:fldChar w:fldCharType="begin"/>
        </w:r>
        <w:r w:rsidRPr="00F51B96">
          <w:rPr>
            <w:noProof/>
            <w:webHidden/>
          </w:rPr>
          <w:instrText xml:space="preserve"> PAGEREF _Toc429049813 \h </w:instrText>
        </w:r>
        <w:r w:rsidRPr="00F51B96">
          <w:rPr>
            <w:noProof/>
            <w:webHidden/>
          </w:rPr>
        </w:r>
        <w:r w:rsidRPr="00F51B96">
          <w:rPr>
            <w:noProof/>
            <w:webHidden/>
          </w:rPr>
          <w:fldChar w:fldCharType="separate"/>
        </w:r>
        <w:r w:rsidRPr="00F51B96">
          <w:rPr>
            <w:noProof/>
            <w:webHidden/>
          </w:rPr>
          <w:t>20</w:t>
        </w:r>
        <w:r w:rsidRPr="00F51B96">
          <w:rPr>
            <w:noProof/>
            <w:webHidden/>
          </w:rPr>
          <w:fldChar w:fldCharType="end"/>
        </w:r>
      </w:hyperlink>
    </w:p>
    <w:p w14:paraId="28444C55" w14:textId="77777777" w:rsidR="00F51B96" w:rsidRPr="00F51B96" w:rsidRDefault="00F51B96">
      <w:pPr>
        <w:pStyle w:val="TableofFigures"/>
        <w:tabs>
          <w:tab w:val="right" w:leader="dot" w:pos="8630"/>
        </w:tabs>
        <w:rPr>
          <w:rFonts w:asciiTheme="minorHAnsi" w:eastAsiaTheme="minorEastAsia" w:hAnsiTheme="minorHAnsi" w:cstheme="minorBidi"/>
          <w:noProof/>
          <w:sz w:val="22"/>
          <w:szCs w:val="22"/>
        </w:rPr>
      </w:pPr>
      <w:hyperlink w:anchor="_Toc429049814" w:history="1">
        <w:r w:rsidRPr="00F51B96">
          <w:rPr>
            <w:rStyle w:val="Hyperlink"/>
            <w:noProof/>
          </w:rPr>
          <w:t>Figure 3</w:t>
        </w:r>
        <w:r w:rsidRPr="00F51B96">
          <w:rPr>
            <w:rStyle w:val="Hyperlink"/>
            <w:rFonts w:asciiTheme="majorHAnsi" w:hAnsiTheme="majorHAnsi"/>
            <w:noProof/>
          </w:rPr>
          <w:t xml:space="preserve"> Carbon pools in agriculture</w:t>
        </w:r>
        <w:r w:rsidRPr="00F51B96">
          <w:rPr>
            <w:noProof/>
            <w:webHidden/>
          </w:rPr>
          <w:tab/>
        </w:r>
        <w:r w:rsidRPr="00F51B96">
          <w:rPr>
            <w:noProof/>
            <w:webHidden/>
          </w:rPr>
          <w:fldChar w:fldCharType="begin"/>
        </w:r>
        <w:r w:rsidRPr="00F51B96">
          <w:rPr>
            <w:noProof/>
            <w:webHidden/>
          </w:rPr>
          <w:instrText xml:space="preserve"> PAGEREF _Toc429049814 \h </w:instrText>
        </w:r>
        <w:r w:rsidRPr="00F51B96">
          <w:rPr>
            <w:noProof/>
            <w:webHidden/>
          </w:rPr>
        </w:r>
        <w:r w:rsidRPr="00F51B96">
          <w:rPr>
            <w:noProof/>
            <w:webHidden/>
          </w:rPr>
          <w:fldChar w:fldCharType="separate"/>
        </w:r>
        <w:r w:rsidRPr="00F51B96">
          <w:rPr>
            <w:noProof/>
            <w:webHidden/>
          </w:rPr>
          <w:t>24</w:t>
        </w:r>
        <w:r w:rsidRPr="00F51B96">
          <w:rPr>
            <w:noProof/>
            <w:webHidden/>
          </w:rPr>
          <w:fldChar w:fldCharType="end"/>
        </w:r>
      </w:hyperlink>
    </w:p>
    <w:p w14:paraId="5F3119EB" w14:textId="77777777" w:rsidR="00F51B96" w:rsidRPr="00F51B96" w:rsidRDefault="00F51B96">
      <w:pPr>
        <w:pStyle w:val="TableofFigures"/>
        <w:tabs>
          <w:tab w:val="right" w:leader="dot" w:pos="8630"/>
        </w:tabs>
        <w:rPr>
          <w:rFonts w:asciiTheme="minorHAnsi" w:eastAsiaTheme="minorEastAsia" w:hAnsiTheme="minorHAnsi" w:cstheme="minorBidi"/>
          <w:noProof/>
          <w:sz w:val="22"/>
          <w:szCs w:val="22"/>
        </w:rPr>
      </w:pPr>
      <w:hyperlink w:anchor="_Toc429049815" w:history="1">
        <w:r w:rsidRPr="00F51B96">
          <w:rPr>
            <w:rStyle w:val="Hyperlink"/>
            <w:noProof/>
          </w:rPr>
          <w:t>Figure 4</w:t>
        </w:r>
        <w:r w:rsidRPr="00F51B96">
          <w:rPr>
            <w:rStyle w:val="Hyperlink"/>
            <w:rFonts w:asciiTheme="majorHAnsi" w:hAnsiTheme="majorHAnsi"/>
            <w:noProof/>
          </w:rPr>
          <w:t>. Typical patterns of the importance of different sources to overall GHG fluxes from select farming systems.</w:t>
        </w:r>
        <w:r w:rsidRPr="00F51B96">
          <w:rPr>
            <w:noProof/>
            <w:webHidden/>
          </w:rPr>
          <w:tab/>
        </w:r>
        <w:r w:rsidRPr="00F51B96">
          <w:rPr>
            <w:noProof/>
            <w:webHidden/>
          </w:rPr>
          <w:fldChar w:fldCharType="begin"/>
        </w:r>
        <w:r w:rsidRPr="00F51B96">
          <w:rPr>
            <w:noProof/>
            <w:webHidden/>
          </w:rPr>
          <w:instrText xml:space="preserve"> PAGEREF _Toc429049815 \h </w:instrText>
        </w:r>
        <w:r w:rsidRPr="00F51B96">
          <w:rPr>
            <w:noProof/>
            <w:webHidden/>
          </w:rPr>
        </w:r>
        <w:r w:rsidRPr="00F51B96">
          <w:rPr>
            <w:noProof/>
            <w:webHidden/>
          </w:rPr>
          <w:fldChar w:fldCharType="separate"/>
        </w:r>
        <w:r w:rsidRPr="00F51B96">
          <w:rPr>
            <w:noProof/>
            <w:webHidden/>
          </w:rPr>
          <w:t>25</w:t>
        </w:r>
        <w:r w:rsidRPr="00F51B96">
          <w:rPr>
            <w:noProof/>
            <w:webHidden/>
          </w:rPr>
          <w:fldChar w:fldCharType="end"/>
        </w:r>
      </w:hyperlink>
    </w:p>
    <w:p w14:paraId="79BC27B5" w14:textId="77777777" w:rsidR="00F51B96" w:rsidRPr="00F51B96" w:rsidRDefault="00F51B96">
      <w:pPr>
        <w:pStyle w:val="TableofFigures"/>
        <w:tabs>
          <w:tab w:val="right" w:leader="dot" w:pos="8630"/>
        </w:tabs>
        <w:rPr>
          <w:rFonts w:asciiTheme="minorHAnsi" w:eastAsiaTheme="minorEastAsia" w:hAnsiTheme="minorHAnsi" w:cstheme="minorBidi"/>
          <w:noProof/>
          <w:sz w:val="22"/>
          <w:szCs w:val="22"/>
        </w:rPr>
      </w:pPr>
      <w:hyperlink w:anchor="_Toc429049816" w:history="1">
        <w:r w:rsidRPr="00F51B96">
          <w:rPr>
            <w:rStyle w:val="Hyperlink"/>
            <w:noProof/>
          </w:rPr>
          <w:t>Figure 5. The ‘Scopes’ framework for categorizing the GHG emissions from different sources</w:t>
        </w:r>
        <w:r w:rsidRPr="00F51B96">
          <w:rPr>
            <w:noProof/>
            <w:webHidden/>
          </w:rPr>
          <w:tab/>
        </w:r>
        <w:r w:rsidRPr="00F51B96">
          <w:rPr>
            <w:noProof/>
            <w:webHidden/>
          </w:rPr>
          <w:fldChar w:fldCharType="begin"/>
        </w:r>
        <w:r w:rsidRPr="00F51B96">
          <w:rPr>
            <w:noProof/>
            <w:webHidden/>
          </w:rPr>
          <w:instrText xml:space="preserve"> PAGEREF _Toc429049816 \h </w:instrText>
        </w:r>
        <w:r w:rsidRPr="00F51B96">
          <w:rPr>
            <w:noProof/>
            <w:webHidden/>
          </w:rPr>
        </w:r>
        <w:r w:rsidRPr="00F51B96">
          <w:rPr>
            <w:noProof/>
            <w:webHidden/>
          </w:rPr>
          <w:fldChar w:fldCharType="separate"/>
        </w:r>
        <w:r w:rsidRPr="00F51B96">
          <w:rPr>
            <w:noProof/>
            <w:webHidden/>
          </w:rPr>
          <w:t>28</w:t>
        </w:r>
        <w:r w:rsidRPr="00F51B96">
          <w:rPr>
            <w:noProof/>
            <w:webHidden/>
          </w:rPr>
          <w:fldChar w:fldCharType="end"/>
        </w:r>
      </w:hyperlink>
    </w:p>
    <w:p w14:paraId="424C34B4" w14:textId="0F2FA677" w:rsidR="00F51B96" w:rsidRPr="00F51B96" w:rsidRDefault="00F51B96">
      <w:pPr>
        <w:pStyle w:val="TableofFigures"/>
        <w:tabs>
          <w:tab w:val="right" w:leader="dot" w:pos="8630"/>
        </w:tabs>
        <w:rPr>
          <w:rFonts w:asciiTheme="minorHAnsi" w:eastAsiaTheme="minorEastAsia" w:hAnsiTheme="minorHAnsi" w:cstheme="minorBidi"/>
          <w:noProof/>
          <w:sz w:val="22"/>
          <w:szCs w:val="22"/>
        </w:rPr>
      </w:pPr>
      <w:hyperlink w:anchor="_Toc429049817" w:history="1">
        <w:r w:rsidRPr="00F51B96">
          <w:rPr>
            <w:rStyle w:val="Hyperlink"/>
            <w:noProof/>
          </w:rPr>
          <w:t>Figure 6</w:t>
        </w:r>
        <w:r w:rsidRPr="00F51B96">
          <w:rPr>
            <w:rStyle w:val="Hyperlink"/>
            <w:rFonts w:asciiTheme="majorHAnsi" w:hAnsiTheme="majorHAnsi"/>
            <w:noProof/>
          </w:rPr>
          <w:t>.</w:t>
        </w:r>
        <w:r>
          <w:rPr>
            <w:rStyle w:val="Hyperlink"/>
            <w:rFonts w:asciiTheme="majorHAnsi" w:hAnsiTheme="majorHAnsi"/>
            <w:noProof/>
          </w:rPr>
          <w:t xml:space="preserve"> </w:t>
        </w:r>
        <w:r w:rsidRPr="00F51B96">
          <w:rPr>
            <w:rStyle w:val="Hyperlink"/>
            <w:rFonts w:asciiTheme="majorHAnsi" w:hAnsiTheme="majorHAnsi"/>
            <w:noProof/>
          </w:rPr>
          <w:t>The concept of rolling base periods</w:t>
        </w:r>
        <w:r w:rsidRPr="00F51B96">
          <w:rPr>
            <w:noProof/>
            <w:webHidden/>
          </w:rPr>
          <w:tab/>
        </w:r>
        <w:r w:rsidRPr="00F51B96">
          <w:rPr>
            <w:noProof/>
            <w:webHidden/>
          </w:rPr>
          <w:fldChar w:fldCharType="begin"/>
        </w:r>
        <w:r w:rsidRPr="00F51B96">
          <w:rPr>
            <w:noProof/>
            <w:webHidden/>
          </w:rPr>
          <w:instrText xml:space="preserve"> PAGEREF _Toc429049817 \h </w:instrText>
        </w:r>
        <w:r w:rsidRPr="00F51B96">
          <w:rPr>
            <w:noProof/>
            <w:webHidden/>
          </w:rPr>
        </w:r>
        <w:r w:rsidRPr="00F51B96">
          <w:rPr>
            <w:noProof/>
            <w:webHidden/>
          </w:rPr>
          <w:fldChar w:fldCharType="separate"/>
        </w:r>
        <w:r w:rsidRPr="00F51B96">
          <w:rPr>
            <w:noProof/>
            <w:webHidden/>
          </w:rPr>
          <w:t>31</w:t>
        </w:r>
        <w:r w:rsidRPr="00F51B96">
          <w:rPr>
            <w:noProof/>
            <w:webHidden/>
          </w:rPr>
          <w:fldChar w:fldCharType="end"/>
        </w:r>
      </w:hyperlink>
    </w:p>
    <w:p w14:paraId="008EB13D" w14:textId="77777777" w:rsidR="00F51B96" w:rsidRPr="00F51B96" w:rsidRDefault="00F51B96">
      <w:pPr>
        <w:pStyle w:val="TableofFigures"/>
        <w:tabs>
          <w:tab w:val="right" w:leader="dot" w:pos="8630"/>
        </w:tabs>
        <w:rPr>
          <w:rFonts w:asciiTheme="minorHAnsi" w:eastAsiaTheme="minorEastAsia" w:hAnsiTheme="minorHAnsi" w:cstheme="minorBidi"/>
          <w:noProof/>
          <w:sz w:val="22"/>
          <w:szCs w:val="22"/>
        </w:rPr>
      </w:pPr>
      <w:hyperlink w:anchor="_Toc429049818" w:history="1">
        <w:r w:rsidRPr="00F51B96">
          <w:rPr>
            <w:rStyle w:val="Hyperlink"/>
            <w:noProof/>
          </w:rPr>
          <w:t>Figure 7</w:t>
        </w:r>
        <w:r w:rsidRPr="00F51B96">
          <w:rPr>
            <w:rStyle w:val="Hyperlink"/>
            <w:rFonts w:asciiTheme="majorHAnsi" w:hAnsiTheme="majorHAnsi"/>
            <w:noProof/>
          </w:rPr>
          <w:t>. Recalculating base period inventories for structural changes.</w:t>
        </w:r>
        <w:r w:rsidRPr="00F51B96">
          <w:rPr>
            <w:noProof/>
            <w:webHidden/>
          </w:rPr>
          <w:tab/>
        </w:r>
        <w:r w:rsidRPr="00F51B96">
          <w:rPr>
            <w:noProof/>
            <w:webHidden/>
          </w:rPr>
          <w:fldChar w:fldCharType="begin"/>
        </w:r>
        <w:r w:rsidRPr="00F51B96">
          <w:rPr>
            <w:noProof/>
            <w:webHidden/>
          </w:rPr>
          <w:instrText xml:space="preserve"> PAGEREF _Toc429049818 \h </w:instrText>
        </w:r>
        <w:r w:rsidRPr="00F51B96">
          <w:rPr>
            <w:noProof/>
            <w:webHidden/>
          </w:rPr>
        </w:r>
        <w:r w:rsidRPr="00F51B96">
          <w:rPr>
            <w:noProof/>
            <w:webHidden/>
          </w:rPr>
          <w:fldChar w:fldCharType="separate"/>
        </w:r>
        <w:r w:rsidRPr="00F51B96">
          <w:rPr>
            <w:noProof/>
            <w:webHidden/>
          </w:rPr>
          <w:t>32</w:t>
        </w:r>
        <w:r w:rsidRPr="00F51B96">
          <w:rPr>
            <w:noProof/>
            <w:webHidden/>
          </w:rPr>
          <w:fldChar w:fldCharType="end"/>
        </w:r>
      </w:hyperlink>
    </w:p>
    <w:p w14:paraId="19620B92" w14:textId="77777777" w:rsidR="001A4AA0" w:rsidRDefault="008C50F2">
      <w:pPr>
        <w:spacing w:after="200" w:line="276" w:lineRule="auto"/>
        <w:rPr>
          <w:rFonts w:ascii="Cambria" w:hAnsi="Cambria" w:cs="Arial"/>
          <w:b/>
          <w:bCs/>
          <w:color w:val="1F497D" w:themeColor="text2"/>
          <w:kern w:val="32"/>
          <w:szCs w:val="32"/>
        </w:rPr>
      </w:pPr>
      <w:r w:rsidRPr="00F51B96">
        <w:rPr>
          <w:rFonts w:asciiTheme="majorHAnsi" w:hAnsiTheme="majorHAnsi" w:cs="Arial"/>
          <w:bCs/>
          <w:color w:val="1F497D" w:themeColor="text2"/>
          <w:kern w:val="32"/>
          <w:sz w:val="22"/>
          <w:szCs w:val="32"/>
        </w:rPr>
        <w:fldChar w:fldCharType="end"/>
      </w:r>
    </w:p>
    <w:p w14:paraId="61628DF8" w14:textId="77777777" w:rsidR="001A4AA0" w:rsidRDefault="001A4AA0">
      <w:pPr>
        <w:spacing w:after="200" w:line="276" w:lineRule="auto"/>
        <w:rPr>
          <w:rFonts w:ascii="Cambria" w:hAnsi="Cambria" w:cs="Arial"/>
          <w:b/>
          <w:bCs/>
          <w:color w:val="1F497D" w:themeColor="text2"/>
          <w:kern w:val="32"/>
          <w:szCs w:val="32"/>
        </w:rPr>
      </w:pPr>
      <w:r>
        <w:rPr>
          <w:rFonts w:ascii="Cambria" w:hAnsi="Cambria" w:cs="Arial"/>
          <w:b/>
          <w:bCs/>
          <w:color w:val="1F497D" w:themeColor="text2"/>
          <w:kern w:val="32"/>
          <w:szCs w:val="32"/>
        </w:rPr>
        <w:br w:type="page"/>
      </w:r>
    </w:p>
    <w:p w14:paraId="1CED4A33" w14:textId="77777777" w:rsidR="00A44A4D" w:rsidRPr="004D7DC1" w:rsidRDefault="008C50F2" w:rsidP="004D7DC1">
      <w:pPr>
        <w:pStyle w:val="Heading1"/>
      </w:pPr>
      <w:r w:rsidRPr="004D7DC1">
        <w:lastRenderedPageBreak/>
        <w:t>Part 1: GENERAL INFORMATION</w:t>
      </w:r>
      <w:bookmarkEnd w:id="0"/>
    </w:p>
    <w:p w14:paraId="5644379B" w14:textId="68E094A2" w:rsidR="00B5543B" w:rsidRPr="007D4FFA" w:rsidRDefault="00CF6A13" w:rsidP="007D4FFA">
      <w:pPr>
        <w:pStyle w:val="Heading1"/>
      </w:pPr>
      <w:bookmarkStart w:id="1" w:name="_Toc427405265"/>
      <w:r>
        <w:t>Chapter 1.</w:t>
      </w:r>
      <w:r w:rsidR="00503751" w:rsidRPr="007D4FFA">
        <w:t xml:space="preserve"> Introduction</w:t>
      </w:r>
      <w:bookmarkEnd w:id="1"/>
    </w:p>
    <w:p w14:paraId="12160E2D" w14:textId="77777777" w:rsidR="00B5543B" w:rsidRDefault="00B5543B"/>
    <w:tbl>
      <w:tblPr>
        <w:tblStyle w:val="TableGrid"/>
        <w:tblW w:w="0" w:type="auto"/>
        <w:tblLook w:val="04A0" w:firstRow="1" w:lastRow="0" w:firstColumn="1" w:lastColumn="0" w:noHBand="0" w:noVBand="1"/>
      </w:tblPr>
      <w:tblGrid>
        <w:gridCol w:w="8630"/>
      </w:tblGrid>
      <w:tr w:rsidR="00B3623F" w:rsidRPr="00B83BFC" w14:paraId="138A7D67" w14:textId="77777777" w:rsidTr="00B5543B">
        <w:trPr>
          <w:trHeight w:val="1427"/>
        </w:trPr>
        <w:tc>
          <w:tcPr>
            <w:tcW w:w="8630" w:type="dxa"/>
          </w:tcPr>
          <w:p w14:paraId="732A9828" w14:textId="77777777" w:rsidR="00B3623F" w:rsidRPr="00B83BFC" w:rsidRDefault="00B3623F" w:rsidP="00B5543B">
            <w:pPr>
              <w:shd w:val="clear" w:color="auto" w:fill="FFFFFF" w:themeFill="background1"/>
              <w:rPr>
                <w:rFonts w:asciiTheme="majorHAnsi" w:hAnsiTheme="majorHAnsi"/>
              </w:rPr>
            </w:pPr>
            <w:r w:rsidRPr="00B83BFC">
              <w:rPr>
                <w:rFonts w:asciiTheme="majorHAnsi" w:hAnsiTheme="majorHAnsi"/>
              </w:rPr>
              <w:t>This chapter:</w:t>
            </w:r>
          </w:p>
          <w:p w14:paraId="441C1F22" w14:textId="77777777" w:rsidR="00B3623F" w:rsidRDefault="00B3623F" w:rsidP="00B3623F">
            <w:pPr>
              <w:pStyle w:val="ListParagraph"/>
              <w:numPr>
                <w:ilvl w:val="0"/>
                <w:numId w:val="21"/>
              </w:numPr>
            </w:pPr>
            <w:r w:rsidRPr="00F23C4B">
              <w:t xml:space="preserve">Introduces </w:t>
            </w:r>
            <w:r>
              <w:t>Ethiopia’s Climate Resilient Green Economy (CRGE) and how this Guidance is intended to help support its implementation</w:t>
            </w:r>
          </w:p>
          <w:p w14:paraId="05E324B6" w14:textId="77777777" w:rsidR="00B3623F" w:rsidRPr="00344634" w:rsidRDefault="00B3623F" w:rsidP="00B3623F">
            <w:pPr>
              <w:pStyle w:val="ListParagraph"/>
              <w:numPr>
                <w:ilvl w:val="0"/>
                <w:numId w:val="21"/>
              </w:numPr>
            </w:pPr>
            <w:r w:rsidRPr="00344634">
              <w:t xml:space="preserve">Describes </w:t>
            </w:r>
            <w:r>
              <w:t xml:space="preserve">how and </w:t>
            </w:r>
            <w:r w:rsidRPr="00344634">
              <w:t xml:space="preserve">why </w:t>
            </w:r>
            <w:r>
              <w:t xml:space="preserve">this </w:t>
            </w:r>
            <w:r w:rsidRPr="00344634">
              <w:t>Guidance</w:t>
            </w:r>
            <w:r w:rsidR="004D7DC1">
              <w:t xml:space="preserve"> </w:t>
            </w:r>
            <w:r w:rsidRPr="00344634">
              <w:t>was developed</w:t>
            </w:r>
            <w:r>
              <w:t>,</w:t>
            </w:r>
            <w:r w:rsidRPr="00344634">
              <w:t xml:space="preserve"> and for whom</w:t>
            </w:r>
            <w:r>
              <w:t>.</w:t>
            </w:r>
          </w:p>
          <w:p w14:paraId="760406EC" w14:textId="77777777" w:rsidR="00B5543B" w:rsidRDefault="00B3623F">
            <w:pPr>
              <w:pStyle w:val="ListParagraph"/>
              <w:numPr>
                <w:ilvl w:val="0"/>
                <w:numId w:val="21"/>
              </w:numPr>
            </w:pPr>
            <w:r w:rsidRPr="00344634">
              <w:t xml:space="preserve">Describes what </w:t>
            </w:r>
            <w:r>
              <w:t>guidance</w:t>
            </w:r>
            <w:r w:rsidR="004D7DC1">
              <w:t xml:space="preserve"> </w:t>
            </w:r>
            <w:r>
              <w:t>is</w:t>
            </w:r>
            <w:r w:rsidRPr="00344634">
              <w:t xml:space="preserve"> (and </w:t>
            </w:r>
            <w:r>
              <w:t>is</w:t>
            </w:r>
            <w:r w:rsidRPr="00344634">
              <w:t xml:space="preserve"> not) provided in this </w:t>
            </w:r>
            <w:r>
              <w:t>publication.</w:t>
            </w:r>
          </w:p>
        </w:tc>
      </w:tr>
    </w:tbl>
    <w:p w14:paraId="42F9A106" w14:textId="77777777" w:rsidR="00B5543B" w:rsidRDefault="00B5543B"/>
    <w:p w14:paraId="7DA33D64" w14:textId="77777777" w:rsidR="009C09DA" w:rsidRPr="004D7DC1" w:rsidRDefault="008C50F2" w:rsidP="007D4FFA">
      <w:pPr>
        <w:pStyle w:val="Heading2"/>
      </w:pPr>
      <w:bookmarkStart w:id="2" w:name="_Toc427405266"/>
      <w:r w:rsidRPr="004D7DC1">
        <w:t>1.1 Climate Resilient Green Economy (CRGE) and the GHG Protocol Agricultural Guidance</w:t>
      </w:r>
      <w:bookmarkEnd w:id="2"/>
    </w:p>
    <w:p w14:paraId="7A7719D7" w14:textId="77777777" w:rsidR="008E1E61" w:rsidRDefault="008E1E61" w:rsidP="008E1E61">
      <w:pPr>
        <w:rPr>
          <w:rFonts w:asciiTheme="majorHAnsi" w:eastAsia="TimesNewRomanPSMT" w:hAnsiTheme="majorHAnsi"/>
        </w:rPr>
      </w:pPr>
    </w:p>
    <w:p w14:paraId="46273854" w14:textId="77777777" w:rsidR="00911167" w:rsidRPr="00F51B96" w:rsidRDefault="009E3307" w:rsidP="008E1E61">
      <w:pPr>
        <w:rPr>
          <w:rFonts w:asciiTheme="majorHAnsi" w:hAnsiTheme="majorHAnsi"/>
          <w:color w:val="000000" w:themeColor="text1"/>
        </w:rPr>
      </w:pPr>
      <w:r w:rsidRPr="001436AF">
        <w:rPr>
          <w:rFonts w:asciiTheme="majorHAnsi" w:hAnsiTheme="majorHAnsi"/>
          <w:color w:val="000000" w:themeColor="text1"/>
        </w:rPr>
        <w:t xml:space="preserve">Agriculture accounts for around 40% of the GDP and 85% of total employment in Ethiopia, and it is the main source of income for the overwhelming majority of the population. </w:t>
      </w:r>
      <w:r w:rsidR="008E1E61" w:rsidRPr="001436AF">
        <w:rPr>
          <w:rFonts w:asciiTheme="majorHAnsi" w:hAnsiTheme="majorHAnsi"/>
          <w:color w:val="000000" w:themeColor="text1"/>
        </w:rPr>
        <w:t xml:space="preserve">It correspondingly assumes great importance within the Climate-Resilient Green Economy (CRGE) initiative, which was established by the Government of </w:t>
      </w:r>
      <w:r w:rsidR="008E1E61" w:rsidRPr="00F51B96">
        <w:rPr>
          <w:rFonts w:asciiTheme="majorHAnsi" w:hAnsiTheme="majorHAnsi"/>
          <w:color w:val="000000" w:themeColor="text1"/>
        </w:rPr>
        <w:t xml:space="preserve">Ethiopia in 2011 </w:t>
      </w:r>
      <w:r w:rsidR="009C09DA" w:rsidRPr="00F51B96">
        <w:rPr>
          <w:rFonts w:asciiTheme="majorHAnsi" w:hAnsiTheme="majorHAnsi"/>
          <w:color w:val="000000" w:themeColor="text1"/>
        </w:rPr>
        <w:t xml:space="preserve">to protect the country from the adverse effects of climate change and to build a green economy that will help </w:t>
      </w:r>
      <w:r w:rsidR="001E70A0" w:rsidRPr="00F51B96">
        <w:rPr>
          <w:rFonts w:asciiTheme="majorHAnsi" w:hAnsiTheme="majorHAnsi"/>
          <w:color w:val="000000" w:themeColor="text1"/>
        </w:rPr>
        <w:t>realize</w:t>
      </w:r>
      <w:r w:rsidR="009C09DA" w:rsidRPr="00F51B96">
        <w:rPr>
          <w:rFonts w:asciiTheme="majorHAnsi" w:hAnsiTheme="majorHAnsi"/>
          <w:color w:val="000000" w:themeColor="text1"/>
        </w:rPr>
        <w:t xml:space="preserve"> its ambition of reaching middle income status before 2025. </w:t>
      </w:r>
    </w:p>
    <w:p w14:paraId="69A8C5A8" w14:textId="77777777" w:rsidR="00911167" w:rsidRPr="00F51B96" w:rsidRDefault="00911167" w:rsidP="008E1E61">
      <w:pPr>
        <w:rPr>
          <w:rFonts w:asciiTheme="majorHAnsi" w:hAnsiTheme="majorHAnsi"/>
          <w:color w:val="000000" w:themeColor="text1"/>
        </w:rPr>
      </w:pPr>
    </w:p>
    <w:p w14:paraId="0AB3A164" w14:textId="69D3F722" w:rsidR="00911167" w:rsidRPr="00F51B96" w:rsidRDefault="009C09DA" w:rsidP="00911167">
      <w:pPr>
        <w:rPr>
          <w:rFonts w:asciiTheme="majorHAnsi" w:hAnsiTheme="majorHAnsi"/>
          <w:color w:val="000000" w:themeColor="text1"/>
        </w:rPr>
      </w:pPr>
      <w:r w:rsidRPr="00F51B96">
        <w:rPr>
          <w:rFonts w:asciiTheme="majorHAnsi" w:hAnsiTheme="majorHAnsi"/>
          <w:color w:val="000000" w:themeColor="text1"/>
        </w:rPr>
        <w:t xml:space="preserve">The CRGE initiative follows a sectoral approach and has so far identified and </w:t>
      </w:r>
      <w:r w:rsidR="00887D4C" w:rsidRPr="00F51B96">
        <w:rPr>
          <w:rFonts w:asciiTheme="majorHAnsi" w:hAnsiTheme="majorHAnsi"/>
          <w:color w:val="000000" w:themeColor="text1"/>
        </w:rPr>
        <w:t>prioritized</w:t>
      </w:r>
      <w:r w:rsidRPr="00F51B96">
        <w:rPr>
          <w:rFonts w:asciiTheme="majorHAnsi" w:hAnsiTheme="majorHAnsi"/>
          <w:color w:val="000000" w:themeColor="text1"/>
        </w:rPr>
        <w:t xml:space="preserve"> more than 60 initiatives, which could help the country achieve its development goals while limiting 2030 </w:t>
      </w:r>
      <w:r w:rsidR="008C50F2" w:rsidRPr="00F51B96">
        <w:rPr>
          <w:rFonts w:asciiTheme="majorHAnsi" w:hAnsiTheme="majorHAnsi"/>
          <w:i/>
          <w:color w:val="000000" w:themeColor="text1"/>
        </w:rPr>
        <w:t>greenhouse gas</w:t>
      </w:r>
      <w:r w:rsidR="009759F8" w:rsidRPr="00F51B96">
        <w:rPr>
          <w:rFonts w:asciiTheme="majorHAnsi" w:hAnsiTheme="majorHAnsi"/>
          <w:color w:val="000000" w:themeColor="text1"/>
        </w:rPr>
        <w:t xml:space="preserve"> (</w:t>
      </w:r>
      <w:r w:rsidRPr="00F51B96">
        <w:rPr>
          <w:rFonts w:asciiTheme="majorHAnsi" w:hAnsiTheme="majorHAnsi"/>
          <w:color w:val="000000" w:themeColor="text1"/>
        </w:rPr>
        <w:t>GHG</w:t>
      </w:r>
      <w:r w:rsidR="009759F8" w:rsidRPr="00F51B96">
        <w:rPr>
          <w:rFonts w:asciiTheme="majorHAnsi" w:hAnsiTheme="majorHAnsi"/>
          <w:color w:val="000000" w:themeColor="text1"/>
        </w:rPr>
        <w:t>)</w:t>
      </w:r>
      <w:r w:rsidRPr="00F51B96">
        <w:rPr>
          <w:rFonts w:asciiTheme="majorHAnsi" w:hAnsiTheme="majorHAnsi"/>
          <w:color w:val="000000" w:themeColor="text1"/>
        </w:rPr>
        <w:t xml:space="preserve"> emissions to around today’s 150 Mt CO2e. </w:t>
      </w:r>
      <w:r w:rsidR="00911167" w:rsidRPr="00F51B96">
        <w:rPr>
          <w:rFonts w:asciiTheme="majorHAnsi" w:hAnsiTheme="majorHAnsi"/>
          <w:color w:val="000000" w:themeColor="text1"/>
        </w:rPr>
        <w:t xml:space="preserve">Without the initiative, assuming Business as Usual practices, GHG emissions are projected to more than double from 150 Mt </w:t>
      </w:r>
      <w:r w:rsidR="008C50F2" w:rsidRPr="00F51B96">
        <w:rPr>
          <w:rFonts w:asciiTheme="majorHAnsi" w:hAnsiTheme="majorHAnsi"/>
          <w:i/>
          <w:color w:val="000000" w:themeColor="text1"/>
        </w:rPr>
        <w:t>CO</w:t>
      </w:r>
      <w:r w:rsidR="008C50F2" w:rsidRPr="00F51B96">
        <w:rPr>
          <w:rFonts w:asciiTheme="majorHAnsi" w:hAnsiTheme="majorHAnsi"/>
          <w:i/>
          <w:color w:val="000000" w:themeColor="text1"/>
          <w:vertAlign w:val="subscript"/>
        </w:rPr>
        <w:t>2</w:t>
      </w:r>
      <w:r w:rsidR="008C50F2" w:rsidRPr="00F51B96">
        <w:rPr>
          <w:rFonts w:asciiTheme="majorHAnsi" w:hAnsiTheme="majorHAnsi"/>
          <w:i/>
          <w:color w:val="000000" w:themeColor="text1"/>
        </w:rPr>
        <w:t>e</w:t>
      </w:r>
      <w:r w:rsidR="001436AF" w:rsidRPr="00F51B96">
        <w:rPr>
          <w:rFonts w:asciiTheme="majorHAnsi" w:hAnsiTheme="majorHAnsi"/>
          <w:i/>
          <w:color w:val="000000" w:themeColor="text1"/>
        </w:rPr>
        <w:t xml:space="preserve"> </w:t>
      </w:r>
      <w:r w:rsidR="00911167" w:rsidRPr="00F51B96">
        <w:rPr>
          <w:rFonts w:asciiTheme="majorHAnsi" w:hAnsiTheme="majorHAnsi"/>
          <w:color w:val="000000" w:themeColor="text1"/>
        </w:rPr>
        <w:t xml:space="preserve">in 2010 to 400 Mt </w:t>
      </w:r>
      <w:r w:rsidR="00916AE0" w:rsidRPr="00F51B96">
        <w:rPr>
          <w:rFonts w:asciiTheme="majorHAnsi" w:hAnsiTheme="majorHAnsi"/>
          <w:color w:val="000000" w:themeColor="text1"/>
        </w:rPr>
        <w:t>CO</w:t>
      </w:r>
      <w:r w:rsidR="00916AE0" w:rsidRPr="00F51B96">
        <w:rPr>
          <w:rFonts w:asciiTheme="majorHAnsi" w:hAnsiTheme="majorHAnsi"/>
          <w:color w:val="000000" w:themeColor="text1"/>
          <w:vertAlign w:val="subscript"/>
        </w:rPr>
        <w:t>2</w:t>
      </w:r>
      <w:r w:rsidR="00916AE0" w:rsidRPr="00F51B96">
        <w:rPr>
          <w:rFonts w:asciiTheme="majorHAnsi" w:hAnsiTheme="majorHAnsi"/>
          <w:color w:val="000000" w:themeColor="text1"/>
        </w:rPr>
        <w:t>e</w:t>
      </w:r>
      <w:r w:rsidR="00911167" w:rsidRPr="00F51B96">
        <w:rPr>
          <w:rFonts w:asciiTheme="majorHAnsi" w:hAnsiTheme="majorHAnsi"/>
          <w:color w:val="000000" w:themeColor="text1"/>
        </w:rPr>
        <w:t>in 2030.</w:t>
      </w:r>
    </w:p>
    <w:p w14:paraId="28432743" w14:textId="77777777" w:rsidR="00911167" w:rsidRPr="00F51B96" w:rsidRDefault="00911167" w:rsidP="00F07F26">
      <w:pPr>
        <w:shd w:val="clear" w:color="auto" w:fill="FFFFFF" w:themeFill="background1"/>
        <w:jc w:val="both"/>
        <w:rPr>
          <w:rFonts w:asciiTheme="majorHAnsi" w:hAnsiTheme="majorHAnsi"/>
          <w:color w:val="000000" w:themeColor="text1"/>
        </w:rPr>
      </w:pPr>
    </w:p>
    <w:p w14:paraId="3345F614" w14:textId="07A0316B" w:rsidR="009C09DA" w:rsidRPr="001436AF" w:rsidRDefault="00911167" w:rsidP="00793601">
      <w:pPr>
        <w:shd w:val="clear" w:color="auto" w:fill="FFFFFF" w:themeFill="background1"/>
        <w:rPr>
          <w:rFonts w:asciiTheme="majorHAnsi" w:hAnsiTheme="majorHAnsi"/>
          <w:color w:val="000000" w:themeColor="text1"/>
        </w:rPr>
      </w:pPr>
      <w:r w:rsidRPr="00F51B96">
        <w:rPr>
          <w:rFonts w:asciiTheme="majorHAnsi" w:hAnsiTheme="majorHAnsi"/>
          <w:color w:val="000000" w:themeColor="text1"/>
        </w:rPr>
        <w:t>I</w:t>
      </w:r>
      <w:r w:rsidR="009C09DA" w:rsidRPr="00F51B96">
        <w:rPr>
          <w:rFonts w:asciiTheme="majorHAnsi" w:hAnsiTheme="majorHAnsi"/>
          <w:color w:val="000000" w:themeColor="text1"/>
        </w:rPr>
        <w:t xml:space="preserve">n 2010, more than 85% of </w:t>
      </w:r>
      <w:r w:rsidRPr="00F51B96">
        <w:rPr>
          <w:rFonts w:asciiTheme="majorHAnsi" w:hAnsiTheme="majorHAnsi"/>
          <w:color w:val="000000" w:themeColor="text1"/>
        </w:rPr>
        <w:t xml:space="preserve">Ethiopia’s </w:t>
      </w:r>
      <w:r w:rsidR="009C09DA" w:rsidRPr="00F51B96">
        <w:rPr>
          <w:rFonts w:asciiTheme="majorHAnsi" w:hAnsiTheme="majorHAnsi"/>
          <w:color w:val="000000" w:themeColor="text1"/>
        </w:rPr>
        <w:t>GHG emissions c</w:t>
      </w:r>
      <w:r w:rsidRPr="00F51B96">
        <w:rPr>
          <w:rFonts w:asciiTheme="majorHAnsi" w:hAnsiTheme="majorHAnsi"/>
          <w:color w:val="000000" w:themeColor="text1"/>
        </w:rPr>
        <w:t>a</w:t>
      </w:r>
      <w:r w:rsidR="009C09DA" w:rsidRPr="00F51B96">
        <w:rPr>
          <w:rFonts w:asciiTheme="majorHAnsi" w:hAnsiTheme="majorHAnsi"/>
          <w:color w:val="000000" w:themeColor="text1"/>
        </w:rPr>
        <w:t>me from the agricultural and forestry sectors.</w:t>
      </w:r>
      <w:r w:rsidRPr="00F51B96">
        <w:rPr>
          <w:rFonts w:asciiTheme="majorHAnsi" w:hAnsiTheme="majorHAnsi"/>
          <w:color w:val="000000" w:themeColor="text1"/>
        </w:rPr>
        <w:t xml:space="preserve"> Within the agricultural sector, livestock production is the largest emissions source (</w:t>
      </w:r>
      <w:r w:rsidR="00C4676C" w:rsidRPr="00F51B96">
        <w:rPr>
          <w:rFonts w:asciiTheme="majorHAnsi" w:hAnsiTheme="majorHAnsi"/>
          <w:color w:val="000000" w:themeColor="text1"/>
        </w:rPr>
        <w:t>65 Mt</w:t>
      </w:r>
      <w:r w:rsidR="00793601" w:rsidRPr="00F51B96">
        <w:rPr>
          <w:rFonts w:asciiTheme="majorHAnsi" w:hAnsiTheme="majorHAnsi"/>
          <w:color w:val="000000" w:themeColor="text1"/>
        </w:rPr>
        <w:t xml:space="preserve"> </w:t>
      </w:r>
      <w:r w:rsidR="00916AE0" w:rsidRPr="00F51B96">
        <w:rPr>
          <w:rFonts w:asciiTheme="majorHAnsi" w:hAnsiTheme="majorHAnsi"/>
          <w:color w:val="000000" w:themeColor="text1"/>
        </w:rPr>
        <w:t>CO</w:t>
      </w:r>
      <w:r w:rsidR="00916AE0" w:rsidRPr="00F51B96">
        <w:rPr>
          <w:rFonts w:asciiTheme="majorHAnsi" w:hAnsiTheme="majorHAnsi"/>
          <w:color w:val="000000" w:themeColor="text1"/>
          <w:vertAlign w:val="subscript"/>
        </w:rPr>
        <w:t>2</w:t>
      </w:r>
      <w:r w:rsidR="00916AE0" w:rsidRPr="00F51B96">
        <w:rPr>
          <w:rFonts w:asciiTheme="majorHAnsi" w:hAnsiTheme="majorHAnsi"/>
          <w:color w:val="000000" w:themeColor="text1"/>
        </w:rPr>
        <w:t>e</w:t>
      </w:r>
      <w:r w:rsidR="001436AF" w:rsidRPr="00F51B96">
        <w:rPr>
          <w:rFonts w:asciiTheme="majorHAnsi" w:hAnsiTheme="majorHAnsi"/>
          <w:color w:val="000000" w:themeColor="text1"/>
        </w:rPr>
        <w:t xml:space="preserve"> </w:t>
      </w:r>
      <w:r w:rsidRPr="00F51B96">
        <w:rPr>
          <w:rFonts w:asciiTheme="majorHAnsi" w:hAnsiTheme="majorHAnsi"/>
          <w:color w:val="000000" w:themeColor="text1"/>
        </w:rPr>
        <w:t xml:space="preserve">in 2010, </w:t>
      </w:r>
      <w:r w:rsidR="00E75593" w:rsidRPr="00F51B96">
        <w:rPr>
          <w:rFonts w:asciiTheme="majorHAnsi" w:hAnsiTheme="majorHAnsi"/>
          <w:color w:val="000000" w:themeColor="text1"/>
        </w:rPr>
        <w:t xml:space="preserve">or </w:t>
      </w:r>
      <w:r w:rsidR="00834233" w:rsidRPr="00F51B96">
        <w:rPr>
          <w:rFonts w:asciiTheme="majorHAnsi" w:hAnsiTheme="majorHAnsi"/>
          <w:color w:val="000000" w:themeColor="text1"/>
        </w:rPr>
        <w:t>40</w:t>
      </w:r>
      <w:r w:rsidR="00E75593" w:rsidRPr="00F51B96">
        <w:rPr>
          <w:rFonts w:asciiTheme="majorHAnsi" w:hAnsiTheme="majorHAnsi"/>
          <w:color w:val="000000" w:themeColor="text1"/>
        </w:rPr>
        <w:t>%</w:t>
      </w:r>
      <w:r w:rsidRPr="00F51B96">
        <w:rPr>
          <w:rFonts w:asciiTheme="majorHAnsi" w:hAnsiTheme="majorHAnsi"/>
          <w:color w:val="000000" w:themeColor="text1"/>
        </w:rPr>
        <w:t xml:space="preserve"> of sectoral emissions</w:t>
      </w:r>
      <w:r w:rsidR="00C4676C" w:rsidRPr="00F51B96">
        <w:rPr>
          <w:rFonts w:asciiTheme="majorHAnsi" w:hAnsiTheme="majorHAnsi"/>
          <w:color w:val="000000" w:themeColor="text1"/>
        </w:rPr>
        <w:t>)</w:t>
      </w:r>
      <w:r w:rsidRPr="00F51B96">
        <w:rPr>
          <w:rFonts w:asciiTheme="majorHAnsi" w:hAnsiTheme="majorHAnsi"/>
          <w:color w:val="000000" w:themeColor="text1"/>
        </w:rPr>
        <w:t xml:space="preserve">. Crop production emitted </w:t>
      </w:r>
      <w:r w:rsidR="00834233" w:rsidRPr="00F51B96">
        <w:rPr>
          <w:rFonts w:asciiTheme="majorHAnsi" w:hAnsiTheme="majorHAnsi"/>
          <w:color w:val="000000" w:themeColor="text1"/>
        </w:rPr>
        <w:t>13</w:t>
      </w:r>
      <w:r w:rsidR="00E75593" w:rsidRPr="00F51B96">
        <w:rPr>
          <w:rFonts w:asciiTheme="majorHAnsi" w:hAnsiTheme="majorHAnsi"/>
          <w:color w:val="000000" w:themeColor="text1"/>
        </w:rPr>
        <w:t>Mt CO</w:t>
      </w:r>
      <w:r w:rsidR="008C50F2" w:rsidRPr="00F51B96">
        <w:rPr>
          <w:rFonts w:asciiTheme="majorHAnsi" w:hAnsiTheme="majorHAnsi"/>
          <w:color w:val="000000" w:themeColor="text1"/>
          <w:vertAlign w:val="subscript"/>
        </w:rPr>
        <w:t>2</w:t>
      </w:r>
      <w:r w:rsidR="00E75593" w:rsidRPr="00F51B96">
        <w:rPr>
          <w:rFonts w:asciiTheme="majorHAnsi" w:hAnsiTheme="majorHAnsi"/>
          <w:color w:val="000000" w:themeColor="text1"/>
        </w:rPr>
        <w:t xml:space="preserve">e, or </w:t>
      </w:r>
      <w:r w:rsidR="00834233" w:rsidRPr="00F51B96">
        <w:rPr>
          <w:rFonts w:asciiTheme="majorHAnsi" w:hAnsiTheme="majorHAnsi"/>
          <w:color w:val="000000" w:themeColor="text1"/>
        </w:rPr>
        <w:t xml:space="preserve">9 </w:t>
      </w:r>
      <w:r w:rsidR="00E75593" w:rsidRPr="00F51B96">
        <w:rPr>
          <w:rFonts w:asciiTheme="majorHAnsi" w:hAnsiTheme="majorHAnsi"/>
          <w:color w:val="000000" w:themeColor="text1"/>
        </w:rPr>
        <w:t>%</w:t>
      </w:r>
      <w:r w:rsidR="00916AE0" w:rsidRPr="00F51B96">
        <w:rPr>
          <w:rFonts w:asciiTheme="majorHAnsi" w:hAnsiTheme="majorHAnsi"/>
          <w:color w:val="000000" w:themeColor="text1"/>
        </w:rPr>
        <w:t xml:space="preserve"> of sectoral emissions</w:t>
      </w:r>
      <w:r w:rsidRPr="00F51B96">
        <w:rPr>
          <w:rFonts w:asciiTheme="majorHAnsi" w:hAnsiTheme="majorHAnsi"/>
          <w:color w:val="000000" w:themeColor="text1"/>
        </w:rPr>
        <w:t xml:space="preserve"> (see Figure 1)</w:t>
      </w:r>
      <w:r w:rsidR="00E75593" w:rsidRPr="00F51B96">
        <w:rPr>
          <w:rFonts w:asciiTheme="majorHAnsi" w:hAnsiTheme="majorHAnsi"/>
          <w:color w:val="000000" w:themeColor="text1"/>
        </w:rPr>
        <w:t>.</w:t>
      </w:r>
      <w:r w:rsidR="00E75593" w:rsidRPr="001436AF">
        <w:rPr>
          <w:rFonts w:asciiTheme="majorHAnsi" w:hAnsiTheme="majorHAnsi"/>
          <w:color w:val="000000" w:themeColor="text1"/>
        </w:rPr>
        <w:t xml:space="preserve">  </w:t>
      </w:r>
    </w:p>
    <w:p w14:paraId="1DFE34B6" w14:textId="77777777" w:rsidR="00911167" w:rsidRPr="001436AF" w:rsidRDefault="00911167" w:rsidP="00F07F26">
      <w:pPr>
        <w:shd w:val="clear" w:color="auto" w:fill="FFFFFF" w:themeFill="background1"/>
        <w:jc w:val="both"/>
        <w:rPr>
          <w:rFonts w:asciiTheme="majorHAnsi" w:hAnsiTheme="majorHAnsi"/>
          <w:color w:val="000000" w:themeColor="text1"/>
        </w:rPr>
      </w:pPr>
    </w:p>
    <w:p w14:paraId="3C38DC9F" w14:textId="77777777" w:rsidR="00911167" w:rsidRDefault="00911167" w:rsidP="00F07F26">
      <w:pPr>
        <w:shd w:val="clear" w:color="auto" w:fill="FFFFFF" w:themeFill="background1"/>
        <w:jc w:val="both"/>
        <w:rPr>
          <w:rFonts w:asciiTheme="majorHAnsi" w:hAnsiTheme="majorHAnsi"/>
          <w:color w:val="000000" w:themeColor="text1"/>
        </w:rPr>
      </w:pPr>
    </w:p>
    <w:p w14:paraId="1746691A" w14:textId="77777777" w:rsidR="00F51B96" w:rsidRDefault="00F51B96" w:rsidP="00F07F26">
      <w:pPr>
        <w:shd w:val="clear" w:color="auto" w:fill="FFFFFF" w:themeFill="background1"/>
        <w:jc w:val="both"/>
        <w:rPr>
          <w:rFonts w:asciiTheme="majorHAnsi" w:hAnsiTheme="majorHAnsi"/>
          <w:color w:val="000000" w:themeColor="text1"/>
        </w:rPr>
      </w:pPr>
    </w:p>
    <w:p w14:paraId="033AC63E" w14:textId="77777777" w:rsidR="00F51B96" w:rsidRDefault="00F51B96" w:rsidP="00F07F26">
      <w:pPr>
        <w:shd w:val="clear" w:color="auto" w:fill="FFFFFF" w:themeFill="background1"/>
        <w:jc w:val="both"/>
        <w:rPr>
          <w:rFonts w:asciiTheme="majorHAnsi" w:hAnsiTheme="majorHAnsi"/>
          <w:color w:val="000000" w:themeColor="text1"/>
        </w:rPr>
      </w:pPr>
    </w:p>
    <w:p w14:paraId="00D3EA0E" w14:textId="77777777" w:rsidR="00F51B96" w:rsidRDefault="00F51B96" w:rsidP="00F07F26">
      <w:pPr>
        <w:shd w:val="clear" w:color="auto" w:fill="FFFFFF" w:themeFill="background1"/>
        <w:jc w:val="both"/>
        <w:rPr>
          <w:rFonts w:asciiTheme="majorHAnsi" w:hAnsiTheme="majorHAnsi"/>
          <w:color w:val="000000" w:themeColor="text1"/>
        </w:rPr>
      </w:pPr>
    </w:p>
    <w:p w14:paraId="1C62F128" w14:textId="77777777" w:rsidR="00F51B96" w:rsidRDefault="00F51B96" w:rsidP="00F07F26">
      <w:pPr>
        <w:shd w:val="clear" w:color="auto" w:fill="FFFFFF" w:themeFill="background1"/>
        <w:jc w:val="both"/>
        <w:rPr>
          <w:rFonts w:asciiTheme="majorHAnsi" w:hAnsiTheme="majorHAnsi"/>
          <w:color w:val="000000" w:themeColor="text1"/>
        </w:rPr>
      </w:pPr>
    </w:p>
    <w:p w14:paraId="1ACA5ABC" w14:textId="77777777" w:rsidR="00F51B96" w:rsidRDefault="00F51B96" w:rsidP="00F07F26">
      <w:pPr>
        <w:shd w:val="clear" w:color="auto" w:fill="FFFFFF" w:themeFill="background1"/>
        <w:jc w:val="both"/>
        <w:rPr>
          <w:rFonts w:asciiTheme="majorHAnsi" w:hAnsiTheme="majorHAnsi"/>
          <w:color w:val="000000" w:themeColor="text1"/>
        </w:rPr>
      </w:pPr>
    </w:p>
    <w:p w14:paraId="6007918C" w14:textId="77777777" w:rsidR="00F51B96" w:rsidRDefault="00F51B96" w:rsidP="00F07F26">
      <w:pPr>
        <w:shd w:val="clear" w:color="auto" w:fill="FFFFFF" w:themeFill="background1"/>
        <w:jc w:val="both"/>
        <w:rPr>
          <w:rFonts w:asciiTheme="majorHAnsi" w:hAnsiTheme="majorHAnsi"/>
          <w:color w:val="000000" w:themeColor="text1"/>
        </w:rPr>
      </w:pPr>
    </w:p>
    <w:p w14:paraId="1D678AFE" w14:textId="77777777" w:rsidR="00F51B96" w:rsidRDefault="00F51B96" w:rsidP="00F07F26">
      <w:pPr>
        <w:shd w:val="clear" w:color="auto" w:fill="FFFFFF" w:themeFill="background1"/>
        <w:jc w:val="both"/>
        <w:rPr>
          <w:rFonts w:asciiTheme="majorHAnsi" w:hAnsiTheme="majorHAnsi"/>
          <w:color w:val="000000" w:themeColor="text1"/>
        </w:rPr>
      </w:pPr>
    </w:p>
    <w:p w14:paraId="284BF1AA" w14:textId="77777777" w:rsidR="00F51B96" w:rsidRDefault="00F51B96" w:rsidP="00F07F26">
      <w:pPr>
        <w:shd w:val="clear" w:color="auto" w:fill="FFFFFF" w:themeFill="background1"/>
        <w:jc w:val="both"/>
        <w:rPr>
          <w:rFonts w:asciiTheme="majorHAnsi" w:hAnsiTheme="majorHAnsi"/>
          <w:color w:val="000000" w:themeColor="text1"/>
        </w:rPr>
      </w:pPr>
    </w:p>
    <w:p w14:paraId="0482D3DD" w14:textId="77777777" w:rsidR="00F51B96" w:rsidRPr="001436AF" w:rsidRDefault="00F51B96" w:rsidP="00F07F26">
      <w:pPr>
        <w:shd w:val="clear" w:color="auto" w:fill="FFFFFF" w:themeFill="background1"/>
        <w:jc w:val="both"/>
        <w:rPr>
          <w:rFonts w:asciiTheme="majorHAnsi" w:hAnsiTheme="majorHAnsi"/>
          <w:color w:val="000000" w:themeColor="text1"/>
        </w:rPr>
      </w:pPr>
    </w:p>
    <w:p w14:paraId="1ACF218A" w14:textId="77777777" w:rsidR="00F51B96" w:rsidRPr="00793601" w:rsidRDefault="00F51B96" w:rsidP="00F51B96">
      <w:pPr>
        <w:shd w:val="clear" w:color="auto" w:fill="FFFFFF" w:themeFill="background1"/>
        <w:jc w:val="both"/>
        <w:rPr>
          <w:rFonts w:asciiTheme="majorHAnsi" w:hAnsiTheme="majorHAnsi"/>
          <w:color w:val="000000" w:themeColor="text1"/>
        </w:rPr>
      </w:pPr>
      <w:bookmarkStart w:id="3" w:name="_Toc429049812"/>
      <w:r w:rsidRPr="00793601">
        <w:rPr>
          <w:b/>
          <w:bCs/>
          <w:color w:val="000000" w:themeColor="text1"/>
        </w:rPr>
        <w:lastRenderedPageBreak/>
        <w:t xml:space="preserve">Figure </w:t>
      </w:r>
      <w:r w:rsidRPr="00793601">
        <w:rPr>
          <w:b/>
          <w:bCs/>
          <w:color w:val="000000" w:themeColor="text1"/>
        </w:rPr>
        <w:fldChar w:fldCharType="begin"/>
      </w:r>
      <w:r w:rsidRPr="00793601">
        <w:rPr>
          <w:b/>
          <w:bCs/>
          <w:color w:val="000000" w:themeColor="text1"/>
        </w:rPr>
        <w:instrText xml:space="preserve"> SEQ Figure \* ARABIC </w:instrText>
      </w:r>
      <w:r w:rsidRPr="00793601">
        <w:rPr>
          <w:b/>
          <w:bCs/>
          <w:color w:val="000000" w:themeColor="text1"/>
        </w:rPr>
        <w:fldChar w:fldCharType="separate"/>
      </w:r>
      <w:r w:rsidRPr="00793601">
        <w:rPr>
          <w:b/>
          <w:bCs/>
          <w:noProof/>
          <w:color w:val="000000" w:themeColor="text1"/>
        </w:rPr>
        <w:t>1</w:t>
      </w:r>
      <w:r w:rsidRPr="00793601">
        <w:rPr>
          <w:b/>
          <w:bCs/>
          <w:color w:val="000000" w:themeColor="text1"/>
        </w:rPr>
        <w:fldChar w:fldCharType="end"/>
      </w:r>
      <w:r w:rsidRPr="00793601">
        <w:rPr>
          <w:color w:val="000000" w:themeColor="text1"/>
        </w:rPr>
        <w:t>.</w:t>
      </w:r>
      <w:r w:rsidRPr="00793601">
        <w:rPr>
          <w:rFonts w:asciiTheme="majorHAnsi" w:hAnsiTheme="majorHAnsi"/>
          <w:b/>
          <w:bCs/>
          <w:color w:val="000000" w:themeColor="text1"/>
        </w:rPr>
        <w:t xml:space="preserve">Ethiopia’s GHG emissions profile in 2010 </w:t>
      </w:r>
      <w:r w:rsidRPr="00793601">
        <w:rPr>
          <w:rFonts w:asciiTheme="majorHAnsi" w:hAnsiTheme="majorHAnsi"/>
          <w:bCs/>
          <w:color w:val="000000" w:themeColor="text1"/>
        </w:rPr>
        <w:t>(Figures in Mt CO2e).</w:t>
      </w:r>
      <w:bookmarkEnd w:id="3"/>
    </w:p>
    <w:p w14:paraId="6C748392" w14:textId="77777777" w:rsidR="00A44A4D" w:rsidRDefault="00A44A4D" w:rsidP="004D7DC1">
      <w:pPr>
        <w:pStyle w:val="Caption"/>
        <w:rPr>
          <w:rFonts w:asciiTheme="majorHAnsi" w:hAnsiTheme="majorHAnsi"/>
          <w:color w:val="00B050"/>
        </w:rPr>
      </w:pPr>
    </w:p>
    <w:p w14:paraId="4CE860A3" w14:textId="77777777" w:rsidR="00C4676C" w:rsidRPr="00793601" w:rsidRDefault="00B5543B" w:rsidP="00F07F26">
      <w:pPr>
        <w:shd w:val="clear" w:color="auto" w:fill="FFFFFF" w:themeFill="background1"/>
        <w:jc w:val="both"/>
        <w:rPr>
          <w:rFonts w:asciiTheme="majorHAnsi" w:hAnsiTheme="majorHAnsi"/>
          <w:color w:val="000000" w:themeColor="text1"/>
        </w:rPr>
      </w:pPr>
      <w:r w:rsidRPr="00793601">
        <w:rPr>
          <w:rFonts w:asciiTheme="majorHAnsi" w:hAnsiTheme="majorHAnsi"/>
          <w:noProof/>
          <w:color w:val="000000" w:themeColor="text1"/>
        </w:rPr>
        <w:drawing>
          <wp:inline distT="0" distB="0" distL="0" distR="0" wp14:anchorId="45CB2A0C" wp14:editId="055E596D">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9D03CF0" w14:textId="77777777" w:rsidR="00C4676C" w:rsidRPr="00793601" w:rsidRDefault="00C4676C" w:rsidP="00F07F26">
      <w:pPr>
        <w:shd w:val="clear" w:color="auto" w:fill="FFFFFF" w:themeFill="background1"/>
        <w:jc w:val="both"/>
        <w:rPr>
          <w:rFonts w:asciiTheme="majorHAnsi" w:hAnsiTheme="majorHAnsi"/>
          <w:color w:val="000000" w:themeColor="text1"/>
        </w:rPr>
      </w:pPr>
    </w:p>
    <w:p w14:paraId="68DB54F0" w14:textId="77777777" w:rsidR="001103CF" w:rsidRPr="00793601" w:rsidRDefault="001103CF" w:rsidP="00F07F26">
      <w:pPr>
        <w:shd w:val="clear" w:color="auto" w:fill="FFFFFF" w:themeFill="background1"/>
        <w:jc w:val="both"/>
        <w:rPr>
          <w:rFonts w:asciiTheme="majorHAnsi" w:hAnsiTheme="majorHAnsi"/>
          <w:bCs/>
          <w:color w:val="000000" w:themeColor="text1"/>
        </w:rPr>
      </w:pPr>
    </w:p>
    <w:p w14:paraId="41566A15" w14:textId="77777777" w:rsidR="00E75593" w:rsidRPr="00793601" w:rsidRDefault="009C09DA" w:rsidP="00793601">
      <w:pPr>
        <w:shd w:val="clear" w:color="auto" w:fill="FFFFFF" w:themeFill="background1"/>
        <w:rPr>
          <w:rFonts w:asciiTheme="majorHAnsi" w:hAnsiTheme="majorHAnsi"/>
          <w:color w:val="000000" w:themeColor="text1"/>
        </w:rPr>
      </w:pPr>
      <w:r w:rsidRPr="00793601">
        <w:rPr>
          <w:rFonts w:asciiTheme="majorHAnsi" w:hAnsiTheme="majorHAnsi"/>
          <w:bCs/>
          <w:color w:val="000000" w:themeColor="text1"/>
        </w:rPr>
        <w:t xml:space="preserve">To play its role in building </w:t>
      </w:r>
      <w:r w:rsidR="00916AE0" w:rsidRPr="00793601">
        <w:rPr>
          <w:rFonts w:asciiTheme="majorHAnsi" w:hAnsiTheme="majorHAnsi"/>
          <w:bCs/>
          <w:color w:val="000000" w:themeColor="text1"/>
        </w:rPr>
        <w:t xml:space="preserve">a </w:t>
      </w:r>
      <w:r w:rsidRPr="00793601">
        <w:rPr>
          <w:rFonts w:asciiTheme="majorHAnsi" w:hAnsiTheme="majorHAnsi"/>
          <w:bCs/>
          <w:color w:val="000000" w:themeColor="text1"/>
        </w:rPr>
        <w:t xml:space="preserve">green economy, the </w:t>
      </w:r>
      <w:r w:rsidR="00916AE0" w:rsidRPr="00793601">
        <w:rPr>
          <w:rFonts w:asciiTheme="majorHAnsi" w:hAnsiTheme="majorHAnsi"/>
          <w:bCs/>
          <w:color w:val="000000" w:themeColor="text1"/>
        </w:rPr>
        <w:t>a</w:t>
      </w:r>
      <w:r w:rsidRPr="00793601">
        <w:rPr>
          <w:rFonts w:asciiTheme="majorHAnsi" w:hAnsiTheme="majorHAnsi"/>
          <w:bCs/>
          <w:color w:val="000000" w:themeColor="text1"/>
        </w:rPr>
        <w:t xml:space="preserve">griculture sector is aiming at improving crop and livestock production practices for higher food security and farmer income while reducing emissions. </w:t>
      </w:r>
      <w:r w:rsidRPr="00793601">
        <w:rPr>
          <w:rFonts w:asciiTheme="majorHAnsi" w:hAnsiTheme="majorHAnsi"/>
          <w:color w:val="000000" w:themeColor="text1"/>
        </w:rPr>
        <w:t xml:space="preserve">The agriculture sector has a total abatement potential for soil- and livestock related emissions of 90 Mt </w:t>
      </w:r>
      <w:r w:rsidR="00916AE0" w:rsidRPr="00793601">
        <w:rPr>
          <w:rFonts w:asciiTheme="majorHAnsi" w:hAnsiTheme="majorHAnsi"/>
          <w:color w:val="000000" w:themeColor="text1"/>
        </w:rPr>
        <w:t>CO</w:t>
      </w:r>
      <w:r w:rsidR="00916AE0" w:rsidRPr="00793601">
        <w:rPr>
          <w:rFonts w:asciiTheme="majorHAnsi" w:hAnsiTheme="majorHAnsi"/>
          <w:color w:val="000000" w:themeColor="text1"/>
          <w:vertAlign w:val="subscript"/>
        </w:rPr>
        <w:t>2</w:t>
      </w:r>
      <w:r w:rsidR="00916AE0" w:rsidRPr="00793601">
        <w:rPr>
          <w:rFonts w:asciiTheme="majorHAnsi" w:hAnsiTheme="majorHAnsi"/>
          <w:color w:val="000000" w:themeColor="text1"/>
        </w:rPr>
        <w:t>e</w:t>
      </w:r>
      <w:r w:rsidRPr="00793601">
        <w:rPr>
          <w:rFonts w:asciiTheme="majorHAnsi" w:hAnsiTheme="majorHAnsi"/>
          <w:color w:val="000000" w:themeColor="text1"/>
        </w:rPr>
        <w:t xml:space="preserve">, representing around 35% of the total domestic abatement potential. </w:t>
      </w:r>
    </w:p>
    <w:p w14:paraId="2B307AE0" w14:textId="77777777" w:rsidR="00E75593" w:rsidRPr="00793601" w:rsidRDefault="00E75593" w:rsidP="00793601">
      <w:pPr>
        <w:shd w:val="clear" w:color="auto" w:fill="FFFFFF" w:themeFill="background1"/>
        <w:rPr>
          <w:rFonts w:asciiTheme="majorHAnsi" w:hAnsiTheme="majorHAnsi"/>
          <w:color w:val="000000" w:themeColor="text1"/>
        </w:rPr>
      </w:pPr>
    </w:p>
    <w:p w14:paraId="7DE6B5A5" w14:textId="08716C7E" w:rsidR="00C4676C" w:rsidRPr="00793601" w:rsidRDefault="009C09DA" w:rsidP="00793601">
      <w:pPr>
        <w:shd w:val="clear" w:color="auto" w:fill="FFFFFF" w:themeFill="background1"/>
        <w:rPr>
          <w:rFonts w:asciiTheme="majorHAnsi" w:hAnsiTheme="majorHAnsi"/>
          <w:color w:val="000000" w:themeColor="text1"/>
        </w:rPr>
      </w:pPr>
      <w:r w:rsidRPr="00793601">
        <w:rPr>
          <w:rFonts w:asciiTheme="majorHAnsi" w:hAnsiTheme="majorHAnsi"/>
          <w:color w:val="000000" w:themeColor="text1"/>
        </w:rPr>
        <w:t xml:space="preserve">To ensure the right track of building </w:t>
      </w:r>
      <w:r w:rsidR="00916AE0" w:rsidRPr="00793601">
        <w:rPr>
          <w:rFonts w:asciiTheme="majorHAnsi" w:hAnsiTheme="majorHAnsi"/>
          <w:color w:val="000000" w:themeColor="text1"/>
        </w:rPr>
        <w:t xml:space="preserve">a </w:t>
      </w:r>
      <w:r w:rsidRPr="00793601">
        <w:rPr>
          <w:rFonts w:asciiTheme="majorHAnsi" w:hAnsiTheme="majorHAnsi"/>
          <w:color w:val="000000" w:themeColor="text1"/>
        </w:rPr>
        <w:t xml:space="preserve">green economy and abatement of emissions, the </w:t>
      </w:r>
      <w:r w:rsidR="00E75593" w:rsidRPr="00793601">
        <w:rPr>
          <w:rFonts w:asciiTheme="majorHAnsi" w:hAnsiTheme="majorHAnsi"/>
          <w:color w:val="000000" w:themeColor="text1"/>
        </w:rPr>
        <w:t>CRGE initiative</w:t>
      </w:r>
      <w:r w:rsidR="00793601" w:rsidRPr="00793601">
        <w:rPr>
          <w:rFonts w:asciiTheme="majorHAnsi" w:hAnsiTheme="majorHAnsi"/>
          <w:color w:val="000000" w:themeColor="text1"/>
        </w:rPr>
        <w:t xml:space="preserve"> </w:t>
      </w:r>
      <w:r w:rsidR="00B5543B" w:rsidRPr="00793601">
        <w:rPr>
          <w:rFonts w:asciiTheme="majorHAnsi" w:hAnsiTheme="majorHAnsi"/>
          <w:color w:val="000000" w:themeColor="text1"/>
        </w:rPr>
        <w:t>prioritizes</w:t>
      </w:r>
      <w:r w:rsidRPr="00793601">
        <w:rPr>
          <w:rFonts w:asciiTheme="majorHAnsi" w:hAnsiTheme="majorHAnsi"/>
          <w:color w:val="000000" w:themeColor="text1"/>
        </w:rPr>
        <w:t xml:space="preserve"> the setup of appropriate measuring, reporting, and verification (MRV) systems to provide proof of GHG abatement. </w:t>
      </w:r>
      <w:r w:rsidR="008C50F2" w:rsidRPr="00793601">
        <w:rPr>
          <w:rFonts w:asciiTheme="majorHAnsi" w:hAnsiTheme="majorHAnsi"/>
          <w:i/>
          <w:color w:val="000000" w:themeColor="text1"/>
        </w:rPr>
        <w:t>GHG emissions inventories</w:t>
      </w:r>
      <w:r w:rsidR="00603FCD" w:rsidRPr="00793601">
        <w:rPr>
          <w:rFonts w:asciiTheme="majorHAnsi" w:hAnsiTheme="majorHAnsi"/>
          <w:color w:val="000000" w:themeColor="text1"/>
        </w:rPr>
        <w:t xml:space="preserve"> are a fundamental component of such MRV systems – they help woredas, regions, federal agencies, and private sector farms identify emissions reduction opportunities, track progress towards reduction targets and communicate this progress to key audiences, including internal agencies and external stakeholders. Realizing these benefits requires that inventories are prepared according to sector</w:t>
      </w:r>
      <w:r w:rsidR="00994CAF" w:rsidRPr="00793601">
        <w:rPr>
          <w:rFonts w:asciiTheme="majorHAnsi" w:hAnsiTheme="majorHAnsi"/>
          <w:color w:val="000000" w:themeColor="text1"/>
        </w:rPr>
        <w:t>-</w:t>
      </w:r>
      <w:r w:rsidR="00603FCD" w:rsidRPr="00793601">
        <w:rPr>
          <w:rFonts w:asciiTheme="majorHAnsi" w:hAnsiTheme="majorHAnsi"/>
          <w:color w:val="000000" w:themeColor="text1"/>
        </w:rPr>
        <w:t>specific and accepted best practices.</w:t>
      </w:r>
    </w:p>
    <w:p w14:paraId="16D365B8" w14:textId="77777777" w:rsidR="00C4676C" w:rsidRPr="00793601" w:rsidRDefault="00C4676C" w:rsidP="00793601">
      <w:pPr>
        <w:shd w:val="clear" w:color="auto" w:fill="FFFFFF" w:themeFill="background1"/>
        <w:rPr>
          <w:rFonts w:asciiTheme="majorHAnsi" w:hAnsiTheme="majorHAnsi"/>
          <w:color w:val="000000" w:themeColor="text1"/>
        </w:rPr>
      </w:pPr>
    </w:p>
    <w:p w14:paraId="46F1F12D" w14:textId="77777777" w:rsidR="00CD7E9C" w:rsidRPr="00793601" w:rsidRDefault="00E75593" w:rsidP="00793601">
      <w:pPr>
        <w:shd w:val="clear" w:color="auto" w:fill="FFFFFF" w:themeFill="background1"/>
        <w:rPr>
          <w:rFonts w:asciiTheme="majorHAnsi" w:hAnsiTheme="majorHAnsi"/>
          <w:bCs/>
          <w:color w:val="000000" w:themeColor="text1"/>
        </w:rPr>
      </w:pPr>
      <w:r w:rsidRPr="00793601">
        <w:rPr>
          <w:rFonts w:asciiTheme="majorHAnsi" w:hAnsiTheme="majorHAnsi"/>
          <w:color w:val="000000" w:themeColor="text1"/>
        </w:rPr>
        <w:t xml:space="preserve">The GHG Protocol </w:t>
      </w:r>
      <w:r w:rsidR="00C4676C" w:rsidRPr="00793601">
        <w:rPr>
          <w:rFonts w:asciiTheme="majorHAnsi" w:hAnsiTheme="majorHAnsi"/>
          <w:color w:val="000000" w:themeColor="text1"/>
        </w:rPr>
        <w:t xml:space="preserve">Agricultural Guidance </w:t>
      </w:r>
      <w:r w:rsidR="009C09DA" w:rsidRPr="00793601">
        <w:rPr>
          <w:rFonts w:asciiTheme="majorHAnsi" w:hAnsiTheme="majorHAnsi"/>
          <w:color w:val="000000" w:themeColor="text1"/>
        </w:rPr>
        <w:t>is intended to</w:t>
      </w:r>
      <w:r w:rsidR="00C4676C" w:rsidRPr="00793601">
        <w:rPr>
          <w:rFonts w:asciiTheme="majorHAnsi" w:hAnsiTheme="majorHAnsi"/>
          <w:color w:val="000000" w:themeColor="text1"/>
        </w:rPr>
        <w:t xml:space="preserve"> help</w:t>
      </w:r>
      <w:r w:rsidR="009C09DA" w:rsidRPr="00793601">
        <w:rPr>
          <w:rFonts w:asciiTheme="majorHAnsi" w:hAnsiTheme="majorHAnsi"/>
          <w:color w:val="000000" w:themeColor="text1"/>
        </w:rPr>
        <w:t xml:space="preserve"> fulfill </w:t>
      </w:r>
      <w:r w:rsidRPr="00793601">
        <w:rPr>
          <w:rFonts w:asciiTheme="majorHAnsi" w:hAnsiTheme="majorHAnsi"/>
          <w:color w:val="000000" w:themeColor="text1"/>
        </w:rPr>
        <w:t>the need for robust MRV systems and support the CRGE initiative. It does so by outlining recommendations for compiling and reporting GHG inventories of agricultural sources at the level of individual farming entities</w:t>
      </w:r>
      <w:r w:rsidR="009C09DA" w:rsidRPr="00793601">
        <w:rPr>
          <w:rFonts w:asciiTheme="majorHAnsi" w:hAnsiTheme="majorHAnsi"/>
          <w:color w:val="000000" w:themeColor="text1"/>
        </w:rPr>
        <w:t>.</w:t>
      </w:r>
      <w:r w:rsidR="00CD7E9C" w:rsidRPr="00793601">
        <w:rPr>
          <w:rFonts w:asciiTheme="majorHAnsi" w:hAnsiTheme="majorHAnsi"/>
          <w:color w:val="000000" w:themeColor="text1"/>
        </w:rPr>
        <w:t xml:space="preserve"> </w:t>
      </w:r>
    </w:p>
    <w:p w14:paraId="4ABE2111" w14:textId="77777777" w:rsidR="009C113B" w:rsidRPr="00CD7E9C" w:rsidRDefault="009C113B" w:rsidP="00F07F26">
      <w:pPr>
        <w:shd w:val="clear" w:color="auto" w:fill="FFFFFF" w:themeFill="background1"/>
        <w:jc w:val="both"/>
        <w:rPr>
          <w:rFonts w:asciiTheme="majorHAnsi" w:hAnsiTheme="majorHAnsi"/>
          <w:color w:val="00B050"/>
        </w:rPr>
      </w:pPr>
    </w:p>
    <w:p w14:paraId="7B075B38" w14:textId="77777777" w:rsidR="009F5795" w:rsidRDefault="009F5795" w:rsidP="005F3F80">
      <w:pPr>
        <w:pStyle w:val="ListParagraph"/>
        <w:shd w:val="clear" w:color="auto" w:fill="FFFFFF" w:themeFill="background1"/>
        <w:ind w:left="0"/>
        <w:rPr>
          <w:rFonts w:asciiTheme="majorHAnsi" w:hAnsiTheme="majorHAnsi"/>
        </w:rPr>
      </w:pPr>
    </w:p>
    <w:p w14:paraId="64436F93" w14:textId="77777777" w:rsidR="009F5795" w:rsidRPr="001E70A0" w:rsidRDefault="009F5795" w:rsidP="005F3F80">
      <w:pPr>
        <w:pStyle w:val="ListParagraph"/>
        <w:keepNext/>
        <w:numPr>
          <w:ilvl w:val="0"/>
          <w:numId w:val="19"/>
        </w:numPr>
        <w:shd w:val="clear" w:color="auto" w:fill="FFFFFF" w:themeFill="background1"/>
        <w:spacing w:before="240" w:after="60"/>
        <w:contextualSpacing w:val="0"/>
        <w:outlineLvl w:val="1"/>
        <w:rPr>
          <w:rFonts w:asciiTheme="majorHAnsi" w:hAnsiTheme="majorHAnsi" w:cs="Arial"/>
          <w:b/>
          <w:bCs/>
          <w:i/>
          <w:iCs/>
          <w:vanish/>
          <w:color w:val="984806" w:themeColor="accent6" w:themeShade="80"/>
          <w:sz w:val="28"/>
          <w:szCs w:val="28"/>
        </w:rPr>
      </w:pPr>
      <w:bookmarkStart w:id="4" w:name="_Toc300871802"/>
      <w:bookmarkStart w:id="5" w:name="_Toc304384223"/>
      <w:bookmarkStart w:id="6" w:name="_Toc347914464"/>
      <w:bookmarkStart w:id="7" w:name="_Toc370736436"/>
      <w:bookmarkStart w:id="8" w:name="_Toc400535352"/>
      <w:bookmarkStart w:id="9" w:name="_Toc427405267"/>
      <w:bookmarkEnd w:id="4"/>
      <w:bookmarkEnd w:id="5"/>
      <w:bookmarkEnd w:id="6"/>
      <w:bookmarkEnd w:id="7"/>
      <w:bookmarkEnd w:id="8"/>
      <w:bookmarkEnd w:id="9"/>
    </w:p>
    <w:p w14:paraId="0A1C3A8A" w14:textId="77777777" w:rsidR="00B1334C" w:rsidRPr="004D7DC1" w:rsidRDefault="008C50F2" w:rsidP="007D4FFA">
      <w:pPr>
        <w:pStyle w:val="Heading2"/>
      </w:pPr>
      <w:bookmarkStart w:id="10" w:name="_Toc427405268"/>
      <w:bookmarkStart w:id="11" w:name="_Ref300834807"/>
      <w:bookmarkStart w:id="12" w:name="_Toc370736439"/>
      <w:bookmarkStart w:id="13" w:name="_Toc370736438"/>
      <w:r w:rsidRPr="004D7DC1">
        <w:t>1.2 Agriculture Sector Context in Ethiopia</w:t>
      </w:r>
      <w:bookmarkEnd w:id="10"/>
    </w:p>
    <w:p w14:paraId="77FE7554" w14:textId="77777777" w:rsidR="00B1334C" w:rsidRDefault="00B1334C" w:rsidP="00B1334C">
      <w:pPr>
        <w:rPr>
          <w:rFonts w:asciiTheme="majorHAnsi" w:hAnsiTheme="majorHAnsi"/>
        </w:rPr>
      </w:pPr>
    </w:p>
    <w:p w14:paraId="77E8165E" w14:textId="77777777" w:rsidR="00B1334C" w:rsidRPr="001E70A0" w:rsidRDefault="00B1334C" w:rsidP="00B1334C">
      <w:pPr>
        <w:rPr>
          <w:rFonts w:asciiTheme="majorHAnsi" w:eastAsia="TimesNewRomanPSMT" w:hAnsiTheme="majorHAnsi"/>
        </w:rPr>
      </w:pPr>
      <w:r w:rsidRPr="001E70A0">
        <w:rPr>
          <w:rFonts w:asciiTheme="majorHAnsi" w:hAnsiTheme="majorHAnsi"/>
        </w:rPr>
        <w:t xml:space="preserve">An enormous diversity exists across the country </w:t>
      </w:r>
      <w:r>
        <w:rPr>
          <w:rFonts w:asciiTheme="majorHAnsi" w:hAnsiTheme="majorHAnsi"/>
        </w:rPr>
        <w:t>in terms of</w:t>
      </w:r>
      <w:r w:rsidRPr="001E70A0">
        <w:rPr>
          <w:rFonts w:asciiTheme="majorHAnsi" w:hAnsiTheme="majorHAnsi"/>
        </w:rPr>
        <w:t xml:space="preserve"> agro-ecologies, population densities, and road networks</w:t>
      </w:r>
      <w:r w:rsidR="00916AE0">
        <w:rPr>
          <w:rFonts w:asciiTheme="majorHAnsi" w:hAnsiTheme="majorHAnsi"/>
        </w:rPr>
        <w:t>,</w:t>
      </w:r>
      <w:r w:rsidRPr="001E70A0">
        <w:rPr>
          <w:rFonts w:asciiTheme="majorHAnsi" w:hAnsiTheme="majorHAnsi"/>
        </w:rPr>
        <w:t xml:space="preserve"> resulting in varied agricultural production</w:t>
      </w:r>
      <w:r w:rsidR="00916AE0">
        <w:rPr>
          <w:rFonts w:asciiTheme="majorHAnsi" w:hAnsiTheme="majorHAnsi"/>
        </w:rPr>
        <w:t>,</w:t>
      </w:r>
      <w:r w:rsidRPr="001E70A0">
        <w:rPr>
          <w:rFonts w:asciiTheme="majorHAnsi" w:hAnsiTheme="majorHAnsi"/>
        </w:rPr>
        <w:t xml:space="preserve"> although </w:t>
      </w:r>
      <w:r w:rsidRPr="001E70A0">
        <w:rPr>
          <w:rFonts w:asciiTheme="majorHAnsi" w:eastAsia="TimesNewRomanPSMT" w:hAnsiTheme="majorHAnsi"/>
        </w:rPr>
        <w:t>much agriculture is characterized by mixed product farming</w:t>
      </w:r>
      <w:r w:rsidRPr="001E70A0">
        <w:rPr>
          <w:rFonts w:asciiTheme="majorHAnsi" w:hAnsiTheme="majorHAnsi"/>
        </w:rPr>
        <w:t xml:space="preserve">. </w:t>
      </w:r>
      <w:r w:rsidRPr="001E70A0">
        <w:rPr>
          <w:rFonts w:asciiTheme="majorHAnsi" w:eastAsia="TimesNewRomanPSMT" w:hAnsiTheme="majorHAnsi"/>
        </w:rPr>
        <w:t>The main crop</w:t>
      </w:r>
      <w:r>
        <w:rPr>
          <w:rFonts w:asciiTheme="majorHAnsi" w:eastAsia="TimesNewRomanPSMT" w:hAnsiTheme="majorHAnsi"/>
        </w:rPr>
        <w:t>s produced are</w:t>
      </w:r>
      <w:r w:rsidRPr="001E70A0">
        <w:rPr>
          <w:rFonts w:asciiTheme="majorHAnsi" w:eastAsia="TimesNewRomanPSMT" w:hAnsiTheme="majorHAnsi"/>
        </w:rPr>
        <w:t xml:space="preserve"> cereals (e.g. wheat, barley, millet)</w:t>
      </w:r>
      <w:r>
        <w:rPr>
          <w:rFonts w:asciiTheme="majorHAnsi" w:eastAsia="TimesNewRomanPSMT" w:hAnsiTheme="majorHAnsi"/>
        </w:rPr>
        <w:t>,</w:t>
      </w:r>
      <w:r w:rsidRPr="001E70A0">
        <w:rPr>
          <w:rFonts w:asciiTheme="majorHAnsi" w:eastAsia="TimesNewRomanPSMT" w:hAnsiTheme="majorHAnsi"/>
        </w:rPr>
        <w:t xml:space="preserve"> pulses (e.g. lentils, chick-peas)</w:t>
      </w:r>
      <w:r>
        <w:rPr>
          <w:rFonts w:asciiTheme="majorHAnsi" w:eastAsia="TimesNewRomanPSMT" w:hAnsiTheme="majorHAnsi"/>
        </w:rPr>
        <w:t>,</w:t>
      </w:r>
      <w:r w:rsidRPr="001E70A0">
        <w:rPr>
          <w:rFonts w:asciiTheme="majorHAnsi" w:eastAsia="TimesNewRomanPSMT" w:hAnsiTheme="majorHAnsi"/>
        </w:rPr>
        <w:t xml:space="preserve"> stimulan</w:t>
      </w:r>
      <w:r>
        <w:rPr>
          <w:rFonts w:asciiTheme="majorHAnsi" w:eastAsia="TimesNewRomanPSMT" w:hAnsiTheme="majorHAnsi"/>
        </w:rPr>
        <w:t>ts (e.g. coffee, chat, tobacco),</w:t>
      </w:r>
      <w:r w:rsidRPr="001E70A0">
        <w:rPr>
          <w:rFonts w:asciiTheme="majorHAnsi" w:eastAsia="TimesNewRomanPSMT" w:hAnsiTheme="majorHAnsi"/>
        </w:rPr>
        <w:t xml:space="preserve"> oil seeds (e.g. linseed, fenugreek, rapeseed, groundnuts)</w:t>
      </w:r>
      <w:r>
        <w:rPr>
          <w:rFonts w:asciiTheme="majorHAnsi" w:eastAsia="TimesNewRomanPSMT" w:hAnsiTheme="majorHAnsi"/>
        </w:rPr>
        <w:t>,</w:t>
      </w:r>
      <w:r w:rsidRPr="001E70A0">
        <w:rPr>
          <w:rFonts w:asciiTheme="majorHAnsi" w:eastAsia="TimesNewRomanPSMT" w:hAnsiTheme="majorHAnsi"/>
        </w:rPr>
        <w:t xml:space="preserve"> spices and herbs (e.g. pepper, garlic, ginger), vegetables, fruits, sugarcane</w:t>
      </w:r>
      <w:r>
        <w:rPr>
          <w:rFonts w:asciiTheme="majorHAnsi" w:eastAsia="TimesNewRomanPSMT" w:hAnsiTheme="majorHAnsi"/>
        </w:rPr>
        <w:t>,</w:t>
      </w:r>
      <w:r w:rsidRPr="001E70A0">
        <w:rPr>
          <w:rFonts w:asciiTheme="majorHAnsi" w:eastAsia="TimesNewRomanPSMT" w:hAnsiTheme="majorHAnsi"/>
        </w:rPr>
        <w:t xml:space="preserve"> and fibers (e.g. cotton). Most agricultural production takes place in the highlands, where five major crops (tef, wheat, maize, sorghum, barley</w:t>
      </w:r>
      <w:r w:rsidR="00916AE0">
        <w:rPr>
          <w:rFonts w:asciiTheme="majorHAnsi" w:eastAsia="TimesNewRomanPSMT" w:hAnsiTheme="majorHAnsi"/>
        </w:rPr>
        <w:t>,</w:t>
      </w:r>
      <w:r w:rsidRPr="001E70A0">
        <w:rPr>
          <w:rFonts w:asciiTheme="majorHAnsi" w:eastAsia="TimesNewRomanPSMT" w:hAnsiTheme="majorHAnsi"/>
        </w:rPr>
        <w:t xml:space="preserve"> and enset) are staples. Depending on elevation, rainfall, and market access, different sets of these five crops define in large part which cropping systems prevail in any given region. This diversity in cropping systems makes Ethiopia’s agricultural and food economy particularly complex and it necessitates a regional or district approach to agricultural development and to food security. </w:t>
      </w:r>
    </w:p>
    <w:p w14:paraId="1DAF01EC" w14:textId="77777777" w:rsidR="00B1334C" w:rsidRDefault="00B1334C" w:rsidP="00B1334C">
      <w:pPr>
        <w:pStyle w:val="ListParagraph"/>
        <w:shd w:val="clear" w:color="auto" w:fill="FFFFFF" w:themeFill="background1"/>
        <w:ind w:left="0"/>
        <w:rPr>
          <w:rFonts w:asciiTheme="majorHAnsi" w:hAnsiTheme="majorHAnsi"/>
        </w:rPr>
      </w:pPr>
    </w:p>
    <w:p w14:paraId="5DE97241" w14:textId="77777777" w:rsidR="00B1334C" w:rsidRDefault="00B1334C" w:rsidP="00B1334C">
      <w:pPr>
        <w:pStyle w:val="ListParagraph"/>
        <w:shd w:val="clear" w:color="auto" w:fill="FFFFFF" w:themeFill="background1"/>
        <w:ind w:left="0"/>
        <w:rPr>
          <w:rFonts w:asciiTheme="majorHAnsi" w:hAnsiTheme="majorHAnsi"/>
        </w:rPr>
      </w:pPr>
      <w:r>
        <w:rPr>
          <w:rFonts w:asciiTheme="majorHAnsi" w:hAnsiTheme="majorHAnsi"/>
        </w:rPr>
        <w:t xml:space="preserve">Paralleling this agro-ecological diversity, multiple types of farms and farm operations exist in Ethiopia. This Guidance identifies three general types: </w:t>
      </w:r>
    </w:p>
    <w:p w14:paraId="5FD1184E" w14:textId="77777777" w:rsidR="00B1334C" w:rsidRPr="00793601" w:rsidRDefault="00B1334C" w:rsidP="00B1334C">
      <w:pPr>
        <w:pStyle w:val="ListParagraph"/>
        <w:shd w:val="clear" w:color="auto" w:fill="FFFFFF" w:themeFill="background1"/>
        <w:ind w:left="0"/>
        <w:rPr>
          <w:rFonts w:asciiTheme="majorHAnsi" w:hAnsiTheme="majorHAnsi"/>
          <w:color w:val="000000" w:themeColor="text1"/>
        </w:rPr>
      </w:pPr>
    </w:p>
    <w:p w14:paraId="739E495E" w14:textId="14EDB327" w:rsidR="00B1334C" w:rsidRPr="00793601" w:rsidRDefault="00B1334C" w:rsidP="00B1334C">
      <w:pPr>
        <w:shd w:val="clear" w:color="auto" w:fill="FFFFFF" w:themeFill="background1"/>
        <w:jc w:val="both"/>
        <w:rPr>
          <w:rFonts w:asciiTheme="majorHAnsi" w:hAnsiTheme="majorHAnsi"/>
          <w:b/>
          <w:color w:val="000000" w:themeColor="text1"/>
        </w:rPr>
      </w:pPr>
      <w:r w:rsidRPr="00793601">
        <w:rPr>
          <w:rFonts w:asciiTheme="majorHAnsi" w:hAnsiTheme="majorHAnsi"/>
          <w:b/>
          <w:color w:val="000000" w:themeColor="text1"/>
        </w:rPr>
        <w:t>Smallholder</w:t>
      </w:r>
      <w:r w:rsidR="00793601" w:rsidRPr="00793601">
        <w:rPr>
          <w:rFonts w:asciiTheme="majorHAnsi" w:hAnsiTheme="majorHAnsi"/>
          <w:b/>
          <w:color w:val="000000" w:themeColor="text1"/>
        </w:rPr>
        <w:t xml:space="preserve"> </w:t>
      </w:r>
      <w:r w:rsidRPr="00793601">
        <w:rPr>
          <w:rFonts w:asciiTheme="majorHAnsi" w:hAnsiTheme="majorHAnsi"/>
          <w:b/>
          <w:color w:val="000000" w:themeColor="text1"/>
        </w:rPr>
        <w:t>Farm</w:t>
      </w:r>
      <w:r w:rsidR="003A1712" w:rsidRPr="00793601">
        <w:rPr>
          <w:rFonts w:asciiTheme="majorHAnsi" w:hAnsiTheme="majorHAnsi"/>
          <w:b/>
          <w:color w:val="000000" w:themeColor="text1"/>
        </w:rPr>
        <w:t>s</w:t>
      </w:r>
      <w:r w:rsidR="00793601" w:rsidRPr="00793601">
        <w:rPr>
          <w:rFonts w:asciiTheme="majorHAnsi" w:hAnsiTheme="majorHAnsi"/>
          <w:b/>
          <w:color w:val="000000" w:themeColor="text1"/>
        </w:rPr>
        <w:t xml:space="preserve"> </w:t>
      </w:r>
      <w:r w:rsidRPr="00793601">
        <w:rPr>
          <w:rFonts w:asciiTheme="majorHAnsi" w:hAnsiTheme="majorHAnsi"/>
          <w:color w:val="000000" w:themeColor="text1"/>
        </w:rPr>
        <w:t>(Definition by CSA, Ethiopia)</w:t>
      </w:r>
    </w:p>
    <w:p w14:paraId="1A717D9B" w14:textId="7DFE9CD5" w:rsidR="00B1334C" w:rsidRPr="00793601" w:rsidRDefault="00B1334C" w:rsidP="00793601">
      <w:pPr>
        <w:shd w:val="clear" w:color="auto" w:fill="FFFFFF" w:themeFill="background1"/>
        <w:rPr>
          <w:rFonts w:asciiTheme="majorHAnsi" w:eastAsia="Times New Roman" w:hAnsiTheme="majorHAnsi" w:cs="Arial"/>
          <w:color w:val="000000" w:themeColor="text1"/>
        </w:rPr>
      </w:pPr>
      <w:r w:rsidRPr="00793601">
        <w:rPr>
          <w:rFonts w:asciiTheme="majorHAnsi" w:eastAsia="Times New Roman" w:hAnsiTheme="majorHAnsi" w:cs="Arial"/>
          <w:color w:val="000000" w:themeColor="text1"/>
        </w:rPr>
        <w:t>There is no one definition of smallholder farm</w:t>
      </w:r>
      <w:r w:rsidR="003A1712" w:rsidRPr="00793601">
        <w:rPr>
          <w:rFonts w:asciiTheme="majorHAnsi" w:eastAsia="Times New Roman" w:hAnsiTheme="majorHAnsi" w:cs="Arial"/>
          <w:color w:val="000000" w:themeColor="text1"/>
        </w:rPr>
        <w:t>s</w:t>
      </w:r>
      <w:r w:rsidRPr="00793601">
        <w:rPr>
          <w:rFonts w:asciiTheme="majorHAnsi" w:eastAsia="Times New Roman" w:hAnsiTheme="majorHAnsi" w:cs="Arial"/>
          <w:color w:val="000000" w:themeColor="text1"/>
        </w:rPr>
        <w:t>/</w:t>
      </w:r>
      <w:r w:rsidR="00D173B3" w:rsidRPr="00793601">
        <w:rPr>
          <w:rFonts w:asciiTheme="majorHAnsi" w:eastAsia="Times New Roman" w:hAnsiTheme="majorHAnsi" w:cs="Arial"/>
          <w:color w:val="000000" w:themeColor="text1"/>
        </w:rPr>
        <w:t>farm</w:t>
      </w:r>
      <w:r w:rsidRPr="00793601">
        <w:rPr>
          <w:rFonts w:asciiTheme="majorHAnsi" w:eastAsia="Times New Roman" w:hAnsiTheme="majorHAnsi" w:cs="Arial"/>
          <w:color w:val="000000" w:themeColor="text1"/>
        </w:rPr>
        <w:t>ing that can be applied everywhere. However, there are common aspects. Smallholder agriculture is practiced by families (including one or more households), using only or mostly family labor and deriving from that work a large but variable share of their income in kind or in cash. Smallholder agriculture includes crop raising, animal husbandry, forestry and artisanal fisheries. The holdings are run by family groups, a large proportion of which are headed by women and women play important roles in production, processing and marketing activities.</w:t>
      </w:r>
      <w:r w:rsidR="00793601" w:rsidRPr="00793601">
        <w:rPr>
          <w:rFonts w:asciiTheme="majorHAnsi" w:eastAsia="Times New Roman" w:hAnsiTheme="majorHAnsi" w:cs="Arial"/>
          <w:color w:val="000000" w:themeColor="text1"/>
        </w:rPr>
        <w:t xml:space="preserve"> </w:t>
      </w:r>
      <w:r w:rsidRPr="00793601">
        <w:rPr>
          <w:rFonts w:asciiTheme="majorHAnsi" w:eastAsia="Times New Roman" w:hAnsiTheme="majorHAnsi" w:cs="Arial"/>
          <w:color w:val="000000" w:themeColor="text1"/>
        </w:rPr>
        <w:t xml:space="preserve">CSA of Ethiopia uses the private agriculture holding as a synonym for smallholder farm. </w:t>
      </w:r>
    </w:p>
    <w:p w14:paraId="0EEC70DD" w14:textId="77777777" w:rsidR="00B1334C" w:rsidRPr="00793601" w:rsidRDefault="00B1334C" w:rsidP="00793601">
      <w:pPr>
        <w:shd w:val="clear" w:color="auto" w:fill="FFFFFF" w:themeFill="background1"/>
        <w:rPr>
          <w:rFonts w:asciiTheme="majorHAnsi" w:eastAsia="Times New Roman" w:hAnsiTheme="majorHAnsi" w:cs="Arial"/>
          <w:color w:val="000000" w:themeColor="text1"/>
        </w:rPr>
      </w:pPr>
    </w:p>
    <w:p w14:paraId="1E2607A5" w14:textId="6FEF3AED" w:rsidR="00B1334C" w:rsidRPr="00793601" w:rsidRDefault="00B1334C" w:rsidP="00793601">
      <w:pPr>
        <w:shd w:val="clear" w:color="auto" w:fill="FFFFFF" w:themeFill="background1"/>
        <w:rPr>
          <w:rFonts w:asciiTheme="majorHAnsi" w:hAnsiTheme="majorHAnsi"/>
          <w:color w:val="000000" w:themeColor="text1"/>
        </w:rPr>
      </w:pPr>
      <w:r w:rsidRPr="00793601">
        <w:rPr>
          <w:rFonts w:asciiTheme="majorHAnsi" w:hAnsiTheme="majorHAnsi"/>
          <w:b/>
          <w:color w:val="000000" w:themeColor="text1"/>
        </w:rPr>
        <w:t>Commercial</w:t>
      </w:r>
      <w:r w:rsidR="00793601" w:rsidRPr="00793601">
        <w:rPr>
          <w:rFonts w:asciiTheme="majorHAnsi" w:hAnsiTheme="majorHAnsi"/>
          <w:b/>
          <w:color w:val="000000" w:themeColor="text1"/>
        </w:rPr>
        <w:t xml:space="preserve"> </w:t>
      </w:r>
      <w:r w:rsidRPr="00793601">
        <w:rPr>
          <w:rFonts w:asciiTheme="majorHAnsi" w:hAnsiTheme="majorHAnsi"/>
          <w:b/>
          <w:color w:val="000000" w:themeColor="text1"/>
        </w:rPr>
        <w:t>Farm</w:t>
      </w:r>
      <w:r w:rsidR="003A1712" w:rsidRPr="00793601">
        <w:rPr>
          <w:rFonts w:asciiTheme="majorHAnsi" w:hAnsiTheme="majorHAnsi"/>
          <w:b/>
          <w:color w:val="000000" w:themeColor="text1"/>
        </w:rPr>
        <w:t>s</w:t>
      </w:r>
      <w:r w:rsidR="00793601" w:rsidRPr="00793601">
        <w:rPr>
          <w:rFonts w:asciiTheme="majorHAnsi" w:hAnsiTheme="majorHAnsi"/>
          <w:b/>
          <w:color w:val="000000" w:themeColor="text1"/>
        </w:rPr>
        <w:t xml:space="preserve"> </w:t>
      </w:r>
      <w:r w:rsidRPr="00793601">
        <w:rPr>
          <w:rFonts w:asciiTheme="majorHAnsi" w:hAnsiTheme="majorHAnsi"/>
          <w:color w:val="000000" w:themeColor="text1"/>
        </w:rPr>
        <w:t>(Definition by CSA, Ethiopia)</w:t>
      </w:r>
    </w:p>
    <w:p w14:paraId="33FFFC17" w14:textId="47B478B4" w:rsidR="00B1334C" w:rsidRPr="00793601" w:rsidRDefault="00B1334C" w:rsidP="00793601">
      <w:pPr>
        <w:shd w:val="clear" w:color="auto" w:fill="FFFFFF" w:themeFill="background1"/>
        <w:rPr>
          <w:rFonts w:asciiTheme="majorHAnsi" w:hAnsiTheme="majorHAnsi"/>
          <w:color w:val="000000" w:themeColor="text1"/>
        </w:rPr>
      </w:pPr>
      <w:r w:rsidRPr="00793601">
        <w:rPr>
          <w:rFonts w:asciiTheme="majorHAnsi" w:hAnsiTheme="majorHAnsi"/>
          <w:color w:val="000000" w:themeColor="text1"/>
        </w:rPr>
        <w:t xml:space="preserve">Commercial Farms </w:t>
      </w:r>
      <w:r w:rsidR="00D173B3" w:rsidRPr="00793601">
        <w:rPr>
          <w:rFonts w:asciiTheme="majorHAnsi" w:hAnsiTheme="majorHAnsi"/>
          <w:color w:val="000000" w:themeColor="text1"/>
        </w:rPr>
        <w:t>are</w:t>
      </w:r>
      <w:r w:rsidRPr="00793601">
        <w:rPr>
          <w:rFonts w:asciiTheme="majorHAnsi" w:hAnsiTheme="majorHAnsi"/>
          <w:color w:val="000000" w:themeColor="text1"/>
        </w:rPr>
        <w:t xml:space="preserve"> certified (legally established) farms owned/operated by government, private investors, and/or share</w:t>
      </w:r>
      <w:r w:rsidR="003A1712" w:rsidRPr="00793601">
        <w:rPr>
          <w:rFonts w:asciiTheme="majorHAnsi" w:hAnsiTheme="majorHAnsi"/>
          <w:color w:val="000000" w:themeColor="text1"/>
        </w:rPr>
        <w:t>-holders. They are profit-</w:t>
      </w:r>
      <w:r w:rsidRPr="00793601">
        <w:rPr>
          <w:rFonts w:asciiTheme="majorHAnsi" w:hAnsiTheme="majorHAnsi"/>
          <w:color w:val="000000" w:themeColor="text1"/>
        </w:rPr>
        <w:t>oriented</w:t>
      </w:r>
      <w:r w:rsidR="003A1712" w:rsidRPr="00793601">
        <w:rPr>
          <w:rFonts w:asciiTheme="majorHAnsi" w:hAnsiTheme="majorHAnsi"/>
          <w:color w:val="000000" w:themeColor="text1"/>
        </w:rPr>
        <w:t>,</w:t>
      </w:r>
      <w:r w:rsidRPr="00793601">
        <w:rPr>
          <w:rFonts w:asciiTheme="majorHAnsi" w:hAnsiTheme="majorHAnsi"/>
          <w:color w:val="000000" w:themeColor="text1"/>
        </w:rPr>
        <w:t xml:space="preserve"> large and medium scale farms. These farms use </w:t>
      </w:r>
      <w:r w:rsidR="003A1712" w:rsidRPr="00793601">
        <w:rPr>
          <w:rFonts w:asciiTheme="majorHAnsi" w:hAnsiTheme="majorHAnsi"/>
          <w:color w:val="000000" w:themeColor="text1"/>
        </w:rPr>
        <w:t xml:space="preserve">relatively </w:t>
      </w:r>
      <w:r w:rsidRPr="00793601">
        <w:rPr>
          <w:rFonts w:asciiTheme="majorHAnsi" w:hAnsiTheme="majorHAnsi"/>
          <w:color w:val="000000" w:themeColor="text1"/>
        </w:rPr>
        <w:t>capital intensive, mechanized and market oriented farming system, as well as modern farm management practices and inputs</w:t>
      </w:r>
      <w:r w:rsidR="003A1712" w:rsidRPr="00793601">
        <w:rPr>
          <w:rFonts w:asciiTheme="majorHAnsi" w:hAnsiTheme="majorHAnsi"/>
          <w:color w:val="000000" w:themeColor="text1"/>
        </w:rPr>
        <w:t>,</w:t>
      </w:r>
      <w:r w:rsidRPr="00793601">
        <w:rPr>
          <w:rFonts w:asciiTheme="majorHAnsi" w:hAnsiTheme="majorHAnsi"/>
          <w:color w:val="000000" w:themeColor="text1"/>
        </w:rPr>
        <w:t xml:space="preserve"> such as irrigation scheme, fertilizers, pesticides</w:t>
      </w:r>
      <w:r w:rsidR="003A1712" w:rsidRPr="00793601">
        <w:rPr>
          <w:rFonts w:asciiTheme="majorHAnsi" w:hAnsiTheme="majorHAnsi"/>
          <w:color w:val="000000" w:themeColor="text1"/>
        </w:rPr>
        <w:t>,</w:t>
      </w:r>
      <w:r w:rsidR="00793601" w:rsidRPr="00793601">
        <w:rPr>
          <w:rFonts w:asciiTheme="majorHAnsi" w:hAnsiTheme="majorHAnsi"/>
          <w:color w:val="000000" w:themeColor="text1"/>
        </w:rPr>
        <w:t xml:space="preserve"> </w:t>
      </w:r>
      <w:r w:rsidR="003A1712" w:rsidRPr="00793601">
        <w:rPr>
          <w:rFonts w:asciiTheme="majorHAnsi" w:hAnsiTheme="majorHAnsi"/>
          <w:color w:val="000000" w:themeColor="text1"/>
        </w:rPr>
        <w:t>etc.</w:t>
      </w:r>
      <w:r w:rsidRPr="00793601">
        <w:rPr>
          <w:rFonts w:asciiTheme="majorHAnsi" w:hAnsiTheme="majorHAnsi"/>
          <w:color w:val="000000" w:themeColor="text1"/>
        </w:rPr>
        <w:t>, to attain high productivity per unit of area.</w:t>
      </w:r>
    </w:p>
    <w:p w14:paraId="7E76CC34" w14:textId="77777777" w:rsidR="00B1334C" w:rsidRPr="00793601" w:rsidRDefault="00B1334C" w:rsidP="00793601">
      <w:pPr>
        <w:shd w:val="clear" w:color="auto" w:fill="FFFFFF" w:themeFill="background1"/>
        <w:rPr>
          <w:rFonts w:asciiTheme="majorHAnsi" w:hAnsiTheme="majorHAnsi"/>
          <w:b/>
          <w:color w:val="000000" w:themeColor="text1"/>
        </w:rPr>
      </w:pPr>
    </w:p>
    <w:p w14:paraId="2E84DC88" w14:textId="77777777" w:rsidR="00B1334C" w:rsidRPr="00793601" w:rsidRDefault="00B1334C" w:rsidP="00793601">
      <w:pPr>
        <w:shd w:val="clear" w:color="auto" w:fill="FFFFFF" w:themeFill="background1"/>
        <w:rPr>
          <w:rFonts w:asciiTheme="majorHAnsi" w:hAnsiTheme="majorHAnsi"/>
          <w:b/>
          <w:color w:val="000000" w:themeColor="text1"/>
        </w:rPr>
      </w:pPr>
      <w:r w:rsidRPr="00793601">
        <w:rPr>
          <w:rFonts w:asciiTheme="majorHAnsi" w:hAnsiTheme="majorHAnsi"/>
          <w:b/>
          <w:color w:val="000000" w:themeColor="text1"/>
        </w:rPr>
        <w:t xml:space="preserve">Out-grower Scheme Farm </w:t>
      </w:r>
      <w:r w:rsidRPr="00793601">
        <w:rPr>
          <w:rFonts w:asciiTheme="majorHAnsi" w:hAnsiTheme="majorHAnsi"/>
          <w:color w:val="000000" w:themeColor="text1"/>
        </w:rPr>
        <w:t>(Definition by UN-FAO)</w:t>
      </w:r>
    </w:p>
    <w:p w14:paraId="3A0D07C7" w14:textId="71876CBA" w:rsidR="00B1334C" w:rsidRPr="00793601" w:rsidRDefault="00B1334C" w:rsidP="00793601">
      <w:pPr>
        <w:shd w:val="clear" w:color="auto" w:fill="FFFFFF" w:themeFill="background1"/>
        <w:rPr>
          <w:rFonts w:asciiTheme="majorHAnsi" w:eastAsia="Times New Roman" w:hAnsiTheme="majorHAnsi" w:cs="Arial"/>
          <w:color w:val="000000" w:themeColor="text1"/>
        </w:rPr>
      </w:pPr>
      <w:r w:rsidRPr="00793601">
        <w:rPr>
          <w:rFonts w:asciiTheme="majorHAnsi" w:eastAsia="Times New Roman" w:hAnsiTheme="majorHAnsi" w:cs="Arial"/>
          <w:color w:val="000000" w:themeColor="text1"/>
        </w:rPr>
        <w:t xml:space="preserve">An out-grower scheme is a contractual partnership between growers or landholders and a company for the production of commercial forest products. Out-grower schemes or partnerships vary considerably in the extent to which inputs, costs, risks and benefits are shared between growers/landholders and companies. Partnerships may be short or long-term and may offer growers only financial </w:t>
      </w:r>
      <w:r w:rsidRPr="00793601">
        <w:rPr>
          <w:rFonts w:asciiTheme="majorHAnsi" w:eastAsia="Times New Roman" w:hAnsiTheme="majorHAnsi" w:cs="Arial"/>
          <w:color w:val="000000" w:themeColor="text1"/>
        </w:rPr>
        <w:lastRenderedPageBreak/>
        <w:t>benefits or a wider range of benefits. Also, growers may act individually or as a group in partnership with a company, and use private or communal land. Out-grower schemes are usually prescribed in formal contracts.</w:t>
      </w:r>
      <w:r w:rsidR="00793601" w:rsidRPr="00793601">
        <w:rPr>
          <w:rFonts w:asciiTheme="majorHAnsi" w:eastAsia="Times New Roman" w:hAnsiTheme="majorHAnsi" w:cs="Arial"/>
          <w:color w:val="000000" w:themeColor="text1"/>
        </w:rPr>
        <w:t xml:space="preserve"> </w:t>
      </w:r>
      <w:r w:rsidRPr="00793601">
        <w:rPr>
          <w:rFonts w:asciiTheme="majorHAnsi" w:eastAsia="Times New Roman" w:hAnsiTheme="majorHAnsi" w:cs="Arial"/>
          <w:color w:val="000000" w:themeColor="text1"/>
        </w:rPr>
        <w:t xml:space="preserve">Within this definition out-grower schemes may include joint ventures and contract tree farming. Differences between these arrangements are largely in responsibility for farm operation, resource ownership and control, and the financial remuneration to growers. </w:t>
      </w:r>
    </w:p>
    <w:p w14:paraId="20F023E1" w14:textId="77777777" w:rsidR="005F3F80" w:rsidRPr="004D7DC1" w:rsidRDefault="008C50F2" w:rsidP="007D4FFA">
      <w:pPr>
        <w:pStyle w:val="Heading2"/>
      </w:pPr>
      <w:bookmarkStart w:id="14" w:name="_Toc427405269"/>
      <w:r w:rsidRPr="004D7DC1">
        <w:t>1.3 Who should use this Guidance?</w:t>
      </w:r>
      <w:bookmarkEnd w:id="11"/>
      <w:bookmarkEnd w:id="12"/>
      <w:bookmarkEnd w:id="14"/>
    </w:p>
    <w:p w14:paraId="379D2643" w14:textId="77777777" w:rsidR="002C6518" w:rsidRPr="001E70A0" w:rsidRDefault="002C6518" w:rsidP="002C6518">
      <w:pPr>
        <w:rPr>
          <w:rFonts w:asciiTheme="majorHAnsi" w:hAnsiTheme="majorHAnsi"/>
        </w:rPr>
      </w:pPr>
    </w:p>
    <w:p w14:paraId="22D1A2AC" w14:textId="3A081DE6" w:rsidR="005C1B39" w:rsidRPr="00793601" w:rsidRDefault="00887D4C" w:rsidP="002C6518">
      <w:pPr>
        <w:rPr>
          <w:rFonts w:asciiTheme="majorHAnsi" w:hAnsiTheme="majorHAnsi"/>
          <w:color w:val="000000" w:themeColor="text1"/>
        </w:rPr>
      </w:pPr>
      <w:r w:rsidRPr="00793601">
        <w:rPr>
          <w:rFonts w:asciiTheme="majorHAnsi" w:hAnsiTheme="majorHAnsi"/>
          <w:color w:val="000000" w:themeColor="text1"/>
        </w:rPr>
        <w:t xml:space="preserve">This guidance is to be used by public and private sector </w:t>
      </w:r>
      <w:r w:rsidR="001E70A0" w:rsidRPr="00793601">
        <w:rPr>
          <w:rFonts w:asciiTheme="majorHAnsi" w:hAnsiTheme="majorHAnsi"/>
          <w:color w:val="000000" w:themeColor="text1"/>
        </w:rPr>
        <w:t xml:space="preserve">entities. </w:t>
      </w:r>
      <w:r w:rsidR="00E75593" w:rsidRPr="00793601">
        <w:rPr>
          <w:rFonts w:asciiTheme="majorHAnsi" w:hAnsiTheme="majorHAnsi"/>
          <w:color w:val="000000" w:themeColor="text1"/>
        </w:rPr>
        <w:t>P</w:t>
      </w:r>
      <w:r w:rsidR="001E70A0" w:rsidRPr="00793601">
        <w:rPr>
          <w:rFonts w:asciiTheme="majorHAnsi" w:hAnsiTheme="majorHAnsi"/>
          <w:color w:val="000000" w:themeColor="text1"/>
        </w:rPr>
        <w:t xml:space="preserve">ublic </w:t>
      </w:r>
      <w:r w:rsidR="00B5543B" w:rsidRPr="00793601">
        <w:rPr>
          <w:rFonts w:asciiTheme="majorHAnsi" w:hAnsiTheme="majorHAnsi"/>
          <w:color w:val="000000" w:themeColor="text1"/>
        </w:rPr>
        <w:t>sector users</w:t>
      </w:r>
      <w:r w:rsidR="00793601">
        <w:rPr>
          <w:rFonts w:asciiTheme="majorHAnsi" w:hAnsiTheme="majorHAnsi"/>
          <w:color w:val="000000" w:themeColor="text1"/>
        </w:rPr>
        <w:t xml:space="preserve"> </w:t>
      </w:r>
      <w:r w:rsidRPr="00793601">
        <w:rPr>
          <w:rFonts w:asciiTheme="majorHAnsi" w:hAnsiTheme="majorHAnsi"/>
          <w:color w:val="000000" w:themeColor="text1"/>
        </w:rPr>
        <w:t>include</w:t>
      </w:r>
      <w:r w:rsidR="00E75593" w:rsidRPr="00793601">
        <w:rPr>
          <w:rFonts w:asciiTheme="majorHAnsi" w:hAnsiTheme="majorHAnsi"/>
          <w:color w:val="000000" w:themeColor="text1"/>
        </w:rPr>
        <w:t xml:space="preserve"> the</w:t>
      </w:r>
      <w:r w:rsidRPr="00793601">
        <w:rPr>
          <w:rFonts w:asciiTheme="majorHAnsi" w:hAnsiTheme="majorHAnsi"/>
          <w:color w:val="000000" w:themeColor="text1"/>
        </w:rPr>
        <w:t xml:space="preserve"> Bureau of Agriculture at </w:t>
      </w:r>
      <w:r w:rsidR="00E75593" w:rsidRPr="00793601">
        <w:rPr>
          <w:rFonts w:asciiTheme="majorHAnsi" w:hAnsiTheme="majorHAnsi"/>
          <w:color w:val="000000" w:themeColor="text1"/>
        </w:rPr>
        <w:t xml:space="preserve">the </w:t>
      </w:r>
      <w:r w:rsidRPr="00793601">
        <w:rPr>
          <w:rFonts w:asciiTheme="majorHAnsi" w:hAnsiTheme="majorHAnsi"/>
          <w:color w:val="000000" w:themeColor="text1"/>
        </w:rPr>
        <w:t>woreda and regional level</w:t>
      </w:r>
      <w:r w:rsidR="00E75593" w:rsidRPr="00793601">
        <w:rPr>
          <w:rFonts w:asciiTheme="majorHAnsi" w:hAnsiTheme="majorHAnsi"/>
          <w:color w:val="000000" w:themeColor="text1"/>
        </w:rPr>
        <w:t>s,</w:t>
      </w:r>
      <w:r w:rsidRPr="00793601">
        <w:rPr>
          <w:rFonts w:asciiTheme="majorHAnsi" w:hAnsiTheme="majorHAnsi"/>
          <w:color w:val="000000" w:themeColor="text1"/>
        </w:rPr>
        <w:t xml:space="preserve"> as well as the Ministry of Agriculture. Private sector </w:t>
      </w:r>
      <w:r w:rsidR="00E75593" w:rsidRPr="00793601">
        <w:rPr>
          <w:rFonts w:asciiTheme="majorHAnsi" w:hAnsiTheme="majorHAnsi"/>
          <w:color w:val="000000" w:themeColor="text1"/>
        </w:rPr>
        <w:t>users</w:t>
      </w:r>
      <w:r w:rsidR="00793601">
        <w:rPr>
          <w:rFonts w:asciiTheme="majorHAnsi" w:hAnsiTheme="majorHAnsi"/>
          <w:color w:val="000000" w:themeColor="text1"/>
        </w:rPr>
        <w:t xml:space="preserve"> </w:t>
      </w:r>
      <w:r w:rsidRPr="00793601">
        <w:rPr>
          <w:rFonts w:asciiTheme="majorHAnsi" w:hAnsiTheme="majorHAnsi"/>
          <w:color w:val="000000" w:themeColor="text1"/>
        </w:rPr>
        <w:t>include</w:t>
      </w:r>
      <w:r w:rsidR="00793601">
        <w:rPr>
          <w:rFonts w:asciiTheme="majorHAnsi" w:hAnsiTheme="majorHAnsi"/>
          <w:color w:val="000000" w:themeColor="text1"/>
        </w:rPr>
        <w:t xml:space="preserve"> </w:t>
      </w:r>
      <w:r w:rsidRPr="00793601">
        <w:rPr>
          <w:rFonts w:asciiTheme="majorHAnsi" w:hAnsiTheme="majorHAnsi"/>
          <w:color w:val="000000" w:themeColor="text1"/>
        </w:rPr>
        <w:t>large, medium and small farms engaged in livestock and</w:t>
      </w:r>
      <w:r w:rsidR="00587B66" w:rsidRPr="00793601">
        <w:rPr>
          <w:rFonts w:asciiTheme="majorHAnsi" w:hAnsiTheme="majorHAnsi"/>
          <w:color w:val="000000" w:themeColor="text1"/>
        </w:rPr>
        <w:t>/or</w:t>
      </w:r>
      <w:r w:rsidRPr="00793601">
        <w:rPr>
          <w:rFonts w:asciiTheme="majorHAnsi" w:hAnsiTheme="majorHAnsi"/>
          <w:color w:val="000000" w:themeColor="text1"/>
        </w:rPr>
        <w:t xml:space="preserve"> crop production.</w:t>
      </w:r>
      <w:r w:rsidR="00793601">
        <w:rPr>
          <w:rFonts w:asciiTheme="majorHAnsi" w:hAnsiTheme="majorHAnsi"/>
          <w:color w:val="000000" w:themeColor="text1"/>
        </w:rPr>
        <w:t xml:space="preserve"> </w:t>
      </w:r>
      <w:r w:rsidR="00D173B3" w:rsidRPr="00793601">
        <w:rPr>
          <w:rFonts w:asciiTheme="majorHAnsi" w:hAnsiTheme="majorHAnsi"/>
          <w:color w:val="000000" w:themeColor="text1"/>
        </w:rPr>
        <w:t>Users can</w:t>
      </w:r>
      <w:r w:rsidR="00587B66" w:rsidRPr="00793601">
        <w:rPr>
          <w:rFonts w:asciiTheme="majorHAnsi" w:hAnsiTheme="majorHAnsi"/>
          <w:color w:val="000000" w:themeColor="text1"/>
        </w:rPr>
        <w:t xml:space="preserve"> include the following types of entities:</w:t>
      </w:r>
    </w:p>
    <w:p w14:paraId="5F5A5B27" w14:textId="794A0DE3" w:rsidR="007A1E8B" w:rsidRPr="00793601" w:rsidRDefault="007A1E8B" w:rsidP="00AA2704">
      <w:pPr>
        <w:pStyle w:val="ListParagraph"/>
        <w:numPr>
          <w:ilvl w:val="0"/>
          <w:numId w:val="103"/>
        </w:numPr>
        <w:rPr>
          <w:rFonts w:asciiTheme="majorHAnsi" w:hAnsiTheme="majorHAnsi"/>
          <w:color w:val="000000" w:themeColor="text1"/>
        </w:rPr>
      </w:pPr>
      <w:r w:rsidRPr="00793601">
        <w:rPr>
          <w:rFonts w:asciiTheme="majorHAnsi" w:hAnsiTheme="majorHAnsi"/>
          <w:color w:val="000000" w:themeColor="text1"/>
        </w:rPr>
        <w:t xml:space="preserve">Smallholder Farmers (not expected to </w:t>
      </w:r>
      <w:r w:rsidR="003A1712" w:rsidRPr="00793601">
        <w:rPr>
          <w:rFonts w:asciiTheme="majorHAnsi" w:hAnsiTheme="majorHAnsi"/>
          <w:color w:val="000000" w:themeColor="text1"/>
        </w:rPr>
        <w:t>directly</w:t>
      </w:r>
      <w:r w:rsidR="00793601">
        <w:rPr>
          <w:rFonts w:asciiTheme="majorHAnsi" w:hAnsiTheme="majorHAnsi"/>
          <w:color w:val="000000" w:themeColor="text1"/>
        </w:rPr>
        <w:t xml:space="preserve"> </w:t>
      </w:r>
      <w:r w:rsidR="00C94233" w:rsidRPr="00793601">
        <w:rPr>
          <w:rFonts w:asciiTheme="majorHAnsi" w:hAnsiTheme="majorHAnsi"/>
          <w:color w:val="000000" w:themeColor="text1"/>
        </w:rPr>
        <w:t>account</w:t>
      </w:r>
      <w:r w:rsidR="003A1712" w:rsidRPr="00793601">
        <w:rPr>
          <w:rFonts w:asciiTheme="majorHAnsi" w:hAnsiTheme="majorHAnsi"/>
          <w:color w:val="000000" w:themeColor="text1"/>
        </w:rPr>
        <w:t xml:space="preserve"> for nor report</w:t>
      </w:r>
      <w:r w:rsidR="00C94233" w:rsidRPr="00793601">
        <w:rPr>
          <w:rFonts w:asciiTheme="majorHAnsi" w:hAnsiTheme="majorHAnsi"/>
          <w:color w:val="000000" w:themeColor="text1"/>
        </w:rPr>
        <w:t xml:space="preserve"> their </w:t>
      </w:r>
      <w:r w:rsidR="00D173B3" w:rsidRPr="00793601">
        <w:rPr>
          <w:rFonts w:asciiTheme="majorHAnsi" w:hAnsiTheme="majorHAnsi"/>
          <w:color w:val="000000" w:themeColor="text1"/>
        </w:rPr>
        <w:t>GHG</w:t>
      </w:r>
      <w:r w:rsidR="00793601">
        <w:rPr>
          <w:rFonts w:asciiTheme="majorHAnsi" w:hAnsiTheme="majorHAnsi"/>
          <w:color w:val="000000" w:themeColor="text1"/>
        </w:rPr>
        <w:t xml:space="preserve"> </w:t>
      </w:r>
      <w:r w:rsidR="00C94233" w:rsidRPr="00793601">
        <w:rPr>
          <w:rFonts w:asciiTheme="majorHAnsi" w:hAnsiTheme="majorHAnsi"/>
          <w:color w:val="000000" w:themeColor="text1"/>
        </w:rPr>
        <w:t>emission</w:t>
      </w:r>
      <w:r w:rsidR="00793601">
        <w:rPr>
          <w:rFonts w:asciiTheme="majorHAnsi" w:hAnsiTheme="majorHAnsi"/>
          <w:color w:val="000000" w:themeColor="text1"/>
        </w:rPr>
        <w:t>s</w:t>
      </w:r>
      <w:r w:rsidRPr="00793601">
        <w:rPr>
          <w:rFonts w:asciiTheme="majorHAnsi" w:hAnsiTheme="majorHAnsi"/>
          <w:color w:val="000000" w:themeColor="text1"/>
        </w:rPr>
        <w:t>)</w:t>
      </w:r>
    </w:p>
    <w:p w14:paraId="2867C9A0" w14:textId="77777777" w:rsidR="00F07F26" w:rsidRPr="00793601" w:rsidRDefault="00F07F26" w:rsidP="00AA2704">
      <w:pPr>
        <w:pStyle w:val="ListParagraph"/>
        <w:numPr>
          <w:ilvl w:val="0"/>
          <w:numId w:val="103"/>
        </w:numPr>
        <w:rPr>
          <w:rFonts w:asciiTheme="majorHAnsi" w:hAnsiTheme="majorHAnsi"/>
          <w:color w:val="000000" w:themeColor="text1"/>
        </w:rPr>
      </w:pPr>
      <w:r w:rsidRPr="00793601">
        <w:rPr>
          <w:rFonts w:asciiTheme="majorHAnsi" w:hAnsiTheme="majorHAnsi"/>
          <w:color w:val="000000" w:themeColor="text1"/>
        </w:rPr>
        <w:t>Woreda Agriculture Office (</w:t>
      </w:r>
      <w:r w:rsidR="004A1893" w:rsidRPr="00793601">
        <w:rPr>
          <w:rFonts w:asciiTheme="majorHAnsi" w:hAnsiTheme="majorHAnsi"/>
          <w:color w:val="000000" w:themeColor="text1"/>
        </w:rPr>
        <w:t xml:space="preserve">account and report GHG emissions from </w:t>
      </w:r>
      <w:r w:rsidR="007A1E8B" w:rsidRPr="00793601">
        <w:rPr>
          <w:rFonts w:asciiTheme="majorHAnsi" w:hAnsiTheme="majorHAnsi"/>
          <w:color w:val="000000" w:themeColor="text1"/>
        </w:rPr>
        <w:t>smallholder farms</w:t>
      </w:r>
      <w:r w:rsidR="004A1893" w:rsidRPr="00793601">
        <w:rPr>
          <w:rFonts w:asciiTheme="majorHAnsi" w:hAnsiTheme="majorHAnsi"/>
          <w:color w:val="000000" w:themeColor="text1"/>
        </w:rPr>
        <w:t xml:space="preserve"> under </w:t>
      </w:r>
      <w:r w:rsidR="007A1E8B" w:rsidRPr="00793601">
        <w:rPr>
          <w:rFonts w:asciiTheme="majorHAnsi" w:hAnsiTheme="majorHAnsi"/>
          <w:color w:val="000000" w:themeColor="text1"/>
        </w:rPr>
        <w:t>its jurisdiction)</w:t>
      </w:r>
    </w:p>
    <w:p w14:paraId="30AECC87" w14:textId="5A770C7E" w:rsidR="007A1E8B" w:rsidRPr="00793601" w:rsidRDefault="007A1E8B" w:rsidP="00AA2704">
      <w:pPr>
        <w:pStyle w:val="ListParagraph"/>
        <w:numPr>
          <w:ilvl w:val="0"/>
          <w:numId w:val="103"/>
        </w:numPr>
        <w:rPr>
          <w:rFonts w:asciiTheme="majorHAnsi" w:hAnsiTheme="majorHAnsi"/>
          <w:color w:val="000000" w:themeColor="text1"/>
        </w:rPr>
      </w:pPr>
      <w:r w:rsidRPr="00793601">
        <w:rPr>
          <w:rFonts w:asciiTheme="majorHAnsi" w:hAnsiTheme="majorHAnsi"/>
          <w:color w:val="000000" w:themeColor="text1"/>
        </w:rPr>
        <w:t>Ministry of Agriculture</w:t>
      </w:r>
      <w:r w:rsidR="007E6FF6" w:rsidRPr="00793601">
        <w:rPr>
          <w:rFonts w:asciiTheme="majorHAnsi" w:hAnsiTheme="majorHAnsi"/>
          <w:color w:val="000000" w:themeColor="text1"/>
        </w:rPr>
        <w:t xml:space="preserve"> (</w:t>
      </w:r>
      <w:r w:rsidR="00D173B3" w:rsidRPr="00793601">
        <w:rPr>
          <w:rFonts w:asciiTheme="majorHAnsi" w:hAnsiTheme="majorHAnsi"/>
          <w:color w:val="000000" w:themeColor="text1"/>
        </w:rPr>
        <w:t>r</w:t>
      </w:r>
      <w:r w:rsidRPr="00793601">
        <w:rPr>
          <w:rFonts w:asciiTheme="majorHAnsi" w:hAnsiTheme="majorHAnsi"/>
          <w:color w:val="000000" w:themeColor="text1"/>
        </w:rPr>
        <w:t>esponsible</w:t>
      </w:r>
      <w:r w:rsidR="00793601">
        <w:rPr>
          <w:rFonts w:asciiTheme="majorHAnsi" w:hAnsiTheme="majorHAnsi"/>
          <w:color w:val="000000" w:themeColor="text1"/>
        </w:rPr>
        <w:t xml:space="preserve"> </w:t>
      </w:r>
      <w:r w:rsidR="00D173B3" w:rsidRPr="00793601">
        <w:rPr>
          <w:rFonts w:asciiTheme="majorHAnsi" w:hAnsiTheme="majorHAnsi"/>
          <w:color w:val="000000" w:themeColor="text1"/>
        </w:rPr>
        <w:t>for</w:t>
      </w:r>
      <w:r w:rsidR="00793601">
        <w:rPr>
          <w:rFonts w:asciiTheme="majorHAnsi" w:hAnsiTheme="majorHAnsi"/>
          <w:color w:val="000000" w:themeColor="text1"/>
        </w:rPr>
        <w:t xml:space="preserve"> </w:t>
      </w:r>
      <w:r w:rsidR="004A1893" w:rsidRPr="00793601">
        <w:rPr>
          <w:rFonts w:asciiTheme="majorHAnsi" w:hAnsiTheme="majorHAnsi"/>
          <w:color w:val="000000" w:themeColor="text1"/>
        </w:rPr>
        <w:t>collect</w:t>
      </w:r>
      <w:r w:rsidR="00D173B3" w:rsidRPr="00793601">
        <w:rPr>
          <w:rFonts w:asciiTheme="majorHAnsi" w:hAnsiTheme="majorHAnsi"/>
          <w:color w:val="000000" w:themeColor="text1"/>
        </w:rPr>
        <w:t>ing</w:t>
      </w:r>
      <w:r w:rsidR="00793601">
        <w:rPr>
          <w:rFonts w:asciiTheme="majorHAnsi" w:hAnsiTheme="majorHAnsi"/>
          <w:color w:val="000000" w:themeColor="text1"/>
        </w:rPr>
        <w:t xml:space="preserve"> </w:t>
      </w:r>
      <w:r w:rsidR="00D173B3" w:rsidRPr="00793601">
        <w:rPr>
          <w:rFonts w:asciiTheme="majorHAnsi" w:hAnsiTheme="majorHAnsi"/>
          <w:color w:val="000000" w:themeColor="text1"/>
        </w:rPr>
        <w:t>GHG</w:t>
      </w:r>
      <w:r w:rsidR="00793601">
        <w:rPr>
          <w:rFonts w:asciiTheme="majorHAnsi" w:hAnsiTheme="majorHAnsi"/>
          <w:color w:val="000000" w:themeColor="text1"/>
        </w:rPr>
        <w:t xml:space="preserve"> </w:t>
      </w:r>
      <w:r w:rsidR="00AA2704" w:rsidRPr="00793601">
        <w:rPr>
          <w:rFonts w:asciiTheme="majorHAnsi" w:hAnsiTheme="majorHAnsi"/>
          <w:color w:val="000000" w:themeColor="text1"/>
        </w:rPr>
        <w:t>emission</w:t>
      </w:r>
      <w:r w:rsidR="00D173B3" w:rsidRPr="00793601">
        <w:rPr>
          <w:rFonts w:asciiTheme="majorHAnsi" w:hAnsiTheme="majorHAnsi"/>
          <w:color w:val="000000" w:themeColor="text1"/>
        </w:rPr>
        <w:t>s</w:t>
      </w:r>
      <w:r w:rsidR="00793601">
        <w:rPr>
          <w:rFonts w:asciiTheme="majorHAnsi" w:hAnsiTheme="majorHAnsi"/>
          <w:color w:val="000000" w:themeColor="text1"/>
        </w:rPr>
        <w:t xml:space="preserve"> </w:t>
      </w:r>
      <w:r w:rsidR="004A1893" w:rsidRPr="00793601">
        <w:rPr>
          <w:rFonts w:asciiTheme="majorHAnsi" w:hAnsiTheme="majorHAnsi"/>
          <w:color w:val="000000" w:themeColor="text1"/>
        </w:rPr>
        <w:t>reports</w:t>
      </w:r>
      <w:r w:rsidR="00793601">
        <w:rPr>
          <w:rFonts w:asciiTheme="majorHAnsi" w:hAnsiTheme="majorHAnsi"/>
          <w:color w:val="000000" w:themeColor="text1"/>
        </w:rPr>
        <w:t xml:space="preserve"> </w:t>
      </w:r>
      <w:r w:rsidR="007E6FF6" w:rsidRPr="00793601">
        <w:rPr>
          <w:rFonts w:asciiTheme="majorHAnsi" w:hAnsiTheme="majorHAnsi"/>
          <w:color w:val="000000" w:themeColor="text1"/>
        </w:rPr>
        <w:t>from w</w:t>
      </w:r>
      <w:r w:rsidR="00D173B3" w:rsidRPr="00793601">
        <w:rPr>
          <w:rFonts w:asciiTheme="majorHAnsi" w:hAnsiTheme="majorHAnsi"/>
          <w:color w:val="000000" w:themeColor="text1"/>
        </w:rPr>
        <w:t>o</w:t>
      </w:r>
      <w:r w:rsidR="007E6FF6" w:rsidRPr="00793601">
        <w:rPr>
          <w:rFonts w:asciiTheme="majorHAnsi" w:hAnsiTheme="majorHAnsi"/>
          <w:color w:val="000000" w:themeColor="text1"/>
        </w:rPr>
        <w:t>reda ag</w:t>
      </w:r>
      <w:r w:rsidR="00D173B3" w:rsidRPr="00793601">
        <w:rPr>
          <w:rFonts w:asciiTheme="majorHAnsi" w:hAnsiTheme="majorHAnsi"/>
          <w:color w:val="000000" w:themeColor="text1"/>
        </w:rPr>
        <w:t>ricultural</w:t>
      </w:r>
      <w:r w:rsidR="007E6FF6" w:rsidRPr="00793601">
        <w:rPr>
          <w:rFonts w:asciiTheme="majorHAnsi" w:hAnsiTheme="majorHAnsi"/>
          <w:color w:val="000000" w:themeColor="text1"/>
        </w:rPr>
        <w:t xml:space="preserve"> offices</w:t>
      </w:r>
      <w:r w:rsidR="004A1893" w:rsidRPr="00793601">
        <w:rPr>
          <w:rFonts w:asciiTheme="majorHAnsi" w:hAnsiTheme="majorHAnsi"/>
          <w:color w:val="000000" w:themeColor="text1"/>
        </w:rPr>
        <w:t xml:space="preserve"> and produc</w:t>
      </w:r>
      <w:r w:rsidR="00D173B3" w:rsidRPr="00793601">
        <w:rPr>
          <w:rFonts w:asciiTheme="majorHAnsi" w:hAnsiTheme="majorHAnsi"/>
          <w:color w:val="000000" w:themeColor="text1"/>
        </w:rPr>
        <w:t>ing</w:t>
      </w:r>
      <w:r w:rsidR="004A1893" w:rsidRPr="00793601">
        <w:rPr>
          <w:rFonts w:asciiTheme="majorHAnsi" w:hAnsiTheme="majorHAnsi"/>
          <w:color w:val="000000" w:themeColor="text1"/>
        </w:rPr>
        <w:t xml:space="preserve"> sector </w:t>
      </w:r>
      <w:r w:rsidR="007E6FF6" w:rsidRPr="00793601">
        <w:rPr>
          <w:rFonts w:asciiTheme="majorHAnsi" w:hAnsiTheme="majorHAnsi"/>
          <w:color w:val="000000" w:themeColor="text1"/>
        </w:rPr>
        <w:t>level</w:t>
      </w:r>
      <w:r w:rsidR="004A1893" w:rsidRPr="00793601">
        <w:rPr>
          <w:rFonts w:asciiTheme="majorHAnsi" w:hAnsiTheme="majorHAnsi"/>
          <w:color w:val="000000" w:themeColor="text1"/>
        </w:rPr>
        <w:t xml:space="preserve"> report</w:t>
      </w:r>
      <w:r w:rsidRPr="00793601">
        <w:rPr>
          <w:rFonts w:asciiTheme="majorHAnsi" w:hAnsiTheme="majorHAnsi"/>
          <w:color w:val="000000" w:themeColor="text1"/>
        </w:rPr>
        <w:t>)</w:t>
      </w:r>
    </w:p>
    <w:p w14:paraId="3CE922DF" w14:textId="77777777" w:rsidR="00F07F26" w:rsidRDefault="007A1E8B" w:rsidP="00AA2704">
      <w:pPr>
        <w:pStyle w:val="ListParagraph"/>
        <w:numPr>
          <w:ilvl w:val="0"/>
          <w:numId w:val="103"/>
        </w:numPr>
        <w:rPr>
          <w:rFonts w:asciiTheme="majorHAnsi" w:hAnsiTheme="majorHAnsi"/>
          <w:color w:val="000000" w:themeColor="text1"/>
        </w:rPr>
      </w:pPr>
      <w:r w:rsidRPr="00793601">
        <w:rPr>
          <w:rFonts w:asciiTheme="majorHAnsi" w:hAnsiTheme="majorHAnsi"/>
          <w:color w:val="000000" w:themeColor="text1"/>
        </w:rPr>
        <w:t>[State] Agriculture Large Scale Company</w:t>
      </w:r>
      <w:r w:rsidR="00C51D85" w:rsidRPr="00793601">
        <w:rPr>
          <w:rFonts w:asciiTheme="majorHAnsi" w:hAnsiTheme="majorHAnsi"/>
          <w:color w:val="000000" w:themeColor="text1"/>
        </w:rPr>
        <w:t xml:space="preserve"> and associated out-grower scheme farms</w:t>
      </w:r>
    </w:p>
    <w:p w14:paraId="56EB97F5" w14:textId="6DA5B8F4" w:rsidR="00B5543B" w:rsidRPr="00793601" w:rsidRDefault="007A1E8B" w:rsidP="00CF6A13">
      <w:pPr>
        <w:pStyle w:val="ListParagraph"/>
        <w:numPr>
          <w:ilvl w:val="0"/>
          <w:numId w:val="103"/>
        </w:numPr>
        <w:rPr>
          <w:rFonts w:asciiTheme="majorHAnsi" w:hAnsiTheme="majorHAnsi"/>
          <w:b/>
          <w:color w:val="000000" w:themeColor="text1"/>
        </w:rPr>
      </w:pPr>
      <w:r w:rsidRPr="00793601">
        <w:rPr>
          <w:rFonts w:asciiTheme="majorHAnsi" w:hAnsiTheme="majorHAnsi"/>
          <w:color w:val="000000" w:themeColor="text1"/>
        </w:rPr>
        <w:t>[Private] Agriculture Large Scale Company</w:t>
      </w:r>
      <w:r w:rsidR="00C51D85" w:rsidRPr="00793601">
        <w:rPr>
          <w:rFonts w:asciiTheme="majorHAnsi" w:hAnsiTheme="majorHAnsi"/>
          <w:color w:val="000000" w:themeColor="text1"/>
        </w:rPr>
        <w:t xml:space="preserve"> and associated out-grower scheme farms</w:t>
      </w:r>
    </w:p>
    <w:bookmarkEnd w:id="13"/>
    <w:p w14:paraId="27316EC4" w14:textId="77777777" w:rsidR="00592F8D" w:rsidRPr="00793601" w:rsidRDefault="00592F8D" w:rsidP="005F3F80">
      <w:pPr>
        <w:shd w:val="clear" w:color="auto" w:fill="FFFFFF" w:themeFill="background1"/>
        <w:rPr>
          <w:rFonts w:asciiTheme="majorHAnsi" w:hAnsiTheme="majorHAnsi"/>
          <w:color w:val="000000" w:themeColor="text1"/>
        </w:rPr>
      </w:pPr>
    </w:p>
    <w:p w14:paraId="2E732A19" w14:textId="77777777" w:rsidR="005F3F80" w:rsidRPr="00793601" w:rsidRDefault="005F3F80" w:rsidP="005F3F80">
      <w:pPr>
        <w:shd w:val="clear" w:color="auto" w:fill="FFFFFF" w:themeFill="background1"/>
        <w:rPr>
          <w:rFonts w:asciiTheme="majorHAnsi" w:hAnsiTheme="majorHAnsi"/>
          <w:color w:val="000000" w:themeColor="text1"/>
        </w:rPr>
      </w:pPr>
    </w:p>
    <w:p w14:paraId="1322D335" w14:textId="77777777" w:rsidR="005F3F80" w:rsidRPr="001E70A0" w:rsidRDefault="005F3F80">
      <w:pPr>
        <w:spacing w:after="200" w:line="276" w:lineRule="auto"/>
        <w:rPr>
          <w:rFonts w:asciiTheme="majorHAnsi" w:hAnsiTheme="majorHAnsi" w:cs="Arial"/>
          <w:b/>
          <w:bCs/>
          <w:i/>
          <w:iCs/>
          <w:sz w:val="28"/>
          <w:szCs w:val="28"/>
        </w:rPr>
      </w:pPr>
      <w:r w:rsidRPr="001E70A0">
        <w:rPr>
          <w:rFonts w:asciiTheme="majorHAnsi" w:hAnsiTheme="majorHAnsi"/>
        </w:rPr>
        <w:br w:type="page"/>
      </w:r>
    </w:p>
    <w:p w14:paraId="3A0D4EBA" w14:textId="77777777" w:rsidR="009F5795" w:rsidRPr="00793601" w:rsidRDefault="008C50F2" w:rsidP="007D4FFA">
      <w:pPr>
        <w:pStyle w:val="Heading2"/>
        <w:rPr>
          <w:color w:val="000000" w:themeColor="text1"/>
        </w:rPr>
      </w:pPr>
      <w:bookmarkStart w:id="15" w:name="_Toc427405270"/>
      <w:bookmarkStart w:id="16" w:name="_Toc370736442"/>
      <w:r w:rsidRPr="00793601">
        <w:rPr>
          <w:color w:val="000000" w:themeColor="text1"/>
        </w:rPr>
        <w:lastRenderedPageBreak/>
        <w:t>1.4  The Development of this Guidance</w:t>
      </w:r>
      <w:bookmarkEnd w:id="15"/>
      <w:bookmarkEnd w:id="16"/>
    </w:p>
    <w:p w14:paraId="2B92116F" w14:textId="77777777" w:rsidR="00C36801" w:rsidRPr="00793601" w:rsidRDefault="00C36801" w:rsidP="00C36801">
      <w:pPr>
        <w:rPr>
          <w:color w:val="000000" w:themeColor="text1"/>
        </w:rPr>
      </w:pPr>
    </w:p>
    <w:p w14:paraId="1DB39D54" w14:textId="77777777" w:rsidR="009F5795" w:rsidRPr="00793601" w:rsidRDefault="009F5795" w:rsidP="005F3F80">
      <w:pPr>
        <w:shd w:val="clear" w:color="auto" w:fill="FFFFFF" w:themeFill="background1"/>
        <w:rPr>
          <w:rFonts w:asciiTheme="majorHAnsi" w:hAnsiTheme="majorHAnsi"/>
          <w:color w:val="000000" w:themeColor="text1"/>
        </w:rPr>
      </w:pPr>
      <w:r w:rsidRPr="00793601">
        <w:rPr>
          <w:rFonts w:asciiTheme="majorHAnsi" w:hAnsiTheme="majorHAnsi"/>
          <w:color w:val="000000" w:themeColor="text1"/>
        </w:rPr>
        <w:t xml:space="preserve">In 2010, </w:t>
      </w:r>
      <w:r w:rsidR="00D173B3" w:rsidRPr="00793601">
        <w:rPr>
          <w:rFonts w:asciiTheme="majorHAnsi" w:hAnsiTheme="majorHAnsi"/>
          <w:color w:val="000000" w:themeColor="text1"/>
        </w:rPr>
        <w:t xml:space="preserve">the </w:t>
      </w:r>
      <w:r w:rsidRPr="00793601">
        <w:rPr>
          <w:rFonts w:asciiTheme="majorHAnsi" w:hAnsiTheme="majorHAnsi"/>
          <w:color w:val="000000" w:themeColor="text1"/>
        </w:rPr>
        <w:t>GHG Protocol launched a three-year process</w:t>
      </w:r>
      <w:r w:rsidR="00994CAF" w:rsidRPr="00793601">
        <w:rPr>
          <w:rFonts w:asciiTheme="majorHAnsi" w:hAnsiTheme="majorHAnsi"/>
          <w:color w:val="000000" w:themeColor="text1"/>
        </w:rPr>
        <w:t xml:space="preserve"> to develop </w:t>
      </w:r>
      <w:r w:rsidR="002A6A49" w:rsidRPr="00793601">
        <w:rPr>
          <w:rFonts w:asciiTheme="majorHAnsi" w:hAnsiTheme="majorHAnsi"/>
          <w:color w:val="000000" w:themeColor="text1"/>
        </w:rPr>
        <w:t>the</w:t>
      </w:r>
      <w:r w:rsidR="00994CAF" w:rsidRPr="00793601">
        <w:rPr>
          <w:rFonts w:asciiTheme="majorHAnsi" w:hAnsiTheme="majorHAnsi"/>
          <w:color w:val="000000" w:themeColor="text1"/>
        </w:rPr>
        <w:t xml:space="preserve"> Global Agricultural Guidance</w:t>
      </w:r>
      <w:r w:rsidRPr="00793601">
        <w:rPr>
          <w:rFonts w:asciiTheme="majorHAnsi" w:hAnsiTheme="majorHAnsi"/>
          <w:color w:val="000000" w:themeColor="text1"/>
        </w:rPr>
        <w:t xml:space="preserve">. </w:t>
      </w:r>
      <w:r w:rsidR="00994CAF" w:rsidRPr="00793601">
        <w:rPr>
          <w:rFonts w:asciiTheme="majorHAnsi" w:hAnsiTheme="majorHAnsi"/>
          <w:color w:val="000000" w:themeColor="text1"/>
        </w:rPr>
        <w:t xml:space="preserve">That Global Guidance was the output of a deliberative stakeholder process and road testing in multiple sectors and countries. </w:t>
      </w:r>
      <w:r w:rsidR="002A6A49" w:rsidRPr="00793601">
        <w:rPr>
          <w:rFonts w:asciiTheme="majorHAnsi" w:hAnsiTheme="majorHAnsi"/>
          <w:color w:val="000000" w:themeColor="text1"/>
        </w:rPr>
        <w:t xml:space="preserve">It is largely intended for large scale agricultural operations. </w:t>
      </w:r>
    </w:p>
    <w:p w14:paraId="0EA7565E" w14:textId="77777777" w:rsidR="00CC5B62" w:rsidRPr="00793601" w:rsidRDefault="00CC5B62" w:rsidP="005F3F80">
      <w:pPr>
        <w:shd w:val="clear" w:color="auto" w:fill="FFFFFF" w:themeFill="background1"/>
        <w:rPr>
          <w:rFonts w:asciiTheme="majorHAnsi" w:hAnsiTheme="majorHAnsi"/>
          <w:color w:val="000000" w:themeColor="text1"/>
        </w:rPr>
      </w:pPr>
    </w:p>
    <w:p w14:paraId="44A90620" w14:textId="71F53377" w:rsidR="009D53A8" w:rsidRPr="00793601" w:rsidRDefault="002A6A49" w:rsidP="00055B35">
      <w:pPr>
        <w:shd w:val="clear" w:color="auto" w:fill="FFFFFF" w:themeFill="background1"/>
        <w:rPr>
          <w:rFonts w:asciiTheme="majorHAnsi" w:hAnsiTheme="majorHAnsi"/>
          <w:color w:val="000000" w:themeColor="text1"/>
        </w:rPr>
      </w:pPr>
      <w:r w:rsidRPr="00793601">
        <w:rPr>
          <w:rFonts w:asciiTheme="majorHAnsi" w:hAnsiTheme="majorHAnsi"/>
          <w:color w:val="000000" w:themeColor="text1"/>
        </w:rPr>
        <w:t>Because of the preponderance of smallholder farms in Ethiopia, the Global Guidance is not fully suited to the needs of MRV in the Ethiopian agricultural sector. Therefore, a</w:t>
      </w:r>
      <w:r w:rsidR="00994CAF" w:rsidRPr="00793601">
        <w:rPr>
          <w:rFonts w:asciiTheme="majorHAnsi" w:hAnsiTheme="majorHAnsi"/>
          <w:color w:val="000000" w:themeColor="text1"/>
        </w:rPr>
        <w:t xml:space="preserve">s part of the </w:t>
      </w:r>
      <w:r w:rsidR="00642F39" w:rsidRPr="00793601">
        <w:rPr>
          <w:rFonts w:asciiTheme="majorHAnsi" w:hAnsiTheme="majorHAnsi"/>
          <w:color w:val="000000" w:themeColor="text1"/>
        </w:rPr>
        <w:t>‘The national MRV P</w:t>
      </w:r>
      <w:r w:rsidR="005F1FA2" w:rsidRPr="00793601">
        <w:rPr>
          <w:rFonts w:asciiTheme="majorHAnsi" w:hAnsiTheme="majorHAnsi"/>
          <w:color w:val="000000" w:themeColor="text1"/>
        </w:rPr>
        <w:t>roject’</w:t>
      </w:r>
      <w:r w:rsidR="00D173B3" w:rsidRPr="00793601">
        <w:rPr>
          <w:rFonts w:asciiTheme="majorHAnsi" w:hAnsiTheme="majorHAnsi"/>
          <w:color w:val="000000" w:themeColor="text1"/>
        </w:rPr>
        <w:t xml:space="preserve"> (Box 1)</w:t>
      </w:r>
      <w:r w:rsidR="00994CAF" w:rsidRPr="00793601">
        <w:rPr>
          <w:rFonts w:asciiTheme="majorHAnsi" w:hAnsiTheme="majorHAnsi"/>
          <w:color w:val="000000" w:themeColor="text1"/>
        </w:rPr>
        <w:t>, WRI partnered with Echnoserve</w:t>
      </w:r>
      <w:r w:rsidR="00793601">
        <w:rPr>
          <w:rFonts w:asciiTheme="majorHAnsi" w:hAnsiTheme="majorHAnsi"/>
          <w:color w:val="000000" w:themeColor="text1"/>
        </w:rPr>
        <w:t xml:space="preserve"> </w:t>
      </w:r>
      <w:r w:rsidR="00C145A7" w:rsidRPr="00793601">
        <w:rPr>
          <w:rFonts w:asciiTheme="majorHAnsi" w:hAnsiTheme="majorHAnsi"/>
          <w:color w:val="000000" w:themeColor="text1"/>
        </w:rPr>
        <w:t>to form a technical working group (TWG)</w:t>
      </w:r>
      <w:r w:rsidR="00C42B29" w:rsidRPr="00793601">
        <w:rPr>
          <w:rFonts w:asciiTheme="majorHAnsi" w:hAnsiTheme="majorHAnsi"/>
          <w:color w:val="000000" w:themeColor="text1"/>
        </w:rPr>
        <w:t xml:space="preserve"> that would</w:t>
      </w:r>
      <w:r w:rsidR="00D173B3" w:rsidRPr="00793601">
        <w:rPr>
          <w:rFonts w:asciiTheme="majorHAnsi" w:hAnsiTheme="majorHAnsi"/>
          <w:color w:val="000000" w:themeColor="text1"/>
        </w:rPr>
        <w:t xml:space="preserve"> customize</w:t>
      </w:r>
      <w:r w:rsidR="00C42B29" w:rsidRPr="00793601">
        <w:rPr>
          <w:rFonts w:asciiTheme="majorHAnsi" w:hAnsiTheme="majorHAnsi"/>
          <w:color w:val="000000" w:themeColor="text1"/>
        </w:rPr>
        <w:t xml:space="preserve"> the guidance </w:t>
      </w:r>
      <w:r w:rsidRPr="00793601">
        <w:rPr>
          <w:rFonts w:asciiTheme="majorHAnsi" w:hAnsiTheme="majorHAnsi"/>
          <w:color w:val="000000" w:themeColor="text1"/>
        </w:rPr>
        <w:t xml:space="preserve">to the </w:t>
      </w:r>
      <w:r w:rsidR="00C42B29" w:rsidRPr="00793601">
        <w:rPr>
          <w:rFonts w:asciiTheme="majorHAnsi" w:hAnsiTheme="majorHAnsi"/>
          <w:color w:val="000000" w:themeColor="text1"/>
        </w:rPr>
        <w:t xml:space="preserve">local context. Members of the TWG were </w:t>
      </w:r>
      <w:r w:rsidR="009D53A8" w:rsidRPr="00793601">
        <w:rPr>
          <w:rFonts w:asciiTheme="majorHAnsi" w:hAnsiTheme="majorHAnsi"/>
          <w:color w:val="000000" w:themeColor="text1"/>
        </w:rPr>
        <w:t>drawn from the Ministry of Agriculture (MoA), Ethiopian Agricultural Research Institute (EIAR)</w:t>
      </w:r>
      <w:r w:rsidR="00D173B3" w:rsidRPr="00793601">
        <w:rPr>
          <w:rFonts w:asciiTheme="majorHAnsi" w:hAnsiTheme="majorHAnsi"/>
          <w:color w:val="000000" w:themeColor="text1"/>
        </w:rPr>
        <w:t>,</w:t>
      </w:r>
      <w:r w:rsidR="009D53A8" w:rsidRPr="00793601">
        <w:rPr>
          <w:rFonts w:asciiTheme="majorHAnsi" w:hAnsiTheme="majorHAnsi"/>
          <w:color w:val="000000" w:themeColor="text1"/>
        </w:rPr>
        <w:t xml:space="preserve"> and Climate Science Centre (CSC) of the Addis Ababa University. </w:t>
      </w:r>
      <w:r w:rsidRPr="00793601">
        <w:rPr>
          <w:rFonts w:asciiTheme="majorHAnsi" w:hAnsiTheme="majorHAnsi"/>
          <w:color w:val="000000" w:themeColor="text1"/>
        </w:rPr>
        <w:t>This, Ethiopic-specific, adaptation of the guidance is based on the following activities of the TWG:</w:t>
      </w:r>
    </w:p>
    <w:p w14:paraId="235CD963" w14:textId="77777777" w:rsidR="00B5543B" w:rsidRPr="00793601" w:rsidRDefault="002A6A49" w:rsidP="00055B35">
      <w:pPr>
        <w:pStyle w:val="ListParagraph"/>
        <w:numPr>
          <w:ilvl w:val="0"/>
          <w:numId w:val="104"/>
        </w:numPr>
        <w:shd w:val="clear" w:color="auto" w:fill="FFFFFF" w:themeFill="background1"/>
        <w:rPr>
          <w:rFonts w:asciiTheme="majorHAnsi" w:hAnsiTheme="majorHAnsi"/>
          <w:color w:val="000000" w:themeColor="text1"/>
        </w:rPr>
      </w:pPr>
      <w:r w:rsidRPr="00793601">
        <w:rPr>
          <w:rFonts w:asciiTheme="majorHAnsi" w:hAnsiTheme="majorHAnsi"/>
          <w:color w:val="000000" w:themeColor="text1"/>
        </w:rPr>
        <w:t xml:space="preserve">TWG meetings to review and adapt the </w:t>
      </w:r>
      <w:r w:rsidR="008C50F2" w:rsidRPr="00793601">
        <w:rPr>
          <w:rFonts w:asciiTheme="majorHAnsi" w:hAnsiTheme="majorHAnsi"/>
          <w:i/>
          <w:color w:val="000000" w:themeColor="text1"/>
        </w:rPr>
        <w:t>accounting</w:t>
      </w:r>
      <w:r w:rsidRPr="00793601">
        <w:rPr>
          <w:rFonts w:asciiTheme="majorHAnsi" w:hAnsiTheme="majorHAnsi"/>
          <w:color w:val="000000" w:themeColor="text1"/>
        </w:rPr>
        <w:t xml:space="preserve"> and reporting methodologies in the Global Guidance</w:t>
      </w:r>
    </w:p>
    <w:p w14:paraId="3C0C63B0" w14:textId="77777777" w:rsidR="00B5543B" w:rsidRPr="00793601" w:rsidRDefault="002A6A49" w:rsidP="00055B35">
      <w:pPr>
        <w:pStyle w:val="ListParagraph"/>
        <w:numPr>
          <w:ilvl w:val="0"/>
          <w:numId w:val="104"/>
        </w:numPr>
        <w:shd w:val="clear" w:color="auto" w:fill="FFFFFF" w:themeFill="background1"/>
        <w:rPr>
          <w:rFonts w:asciiTheme="majorHAnsi" w:hAnsiTheme="majorHAnsi"/>
          <w:color w:val="000000" w:themeColor="text1"/>
        </w:rPr>
      </w:pPr>
      <w:r w:rsidRPr="00793601">
        <w:rPr>
          <w:rFonts w:asciiTheme="majorHAnsi" w:hAnsiTheme="majorHAnsi"/>
          <w:color w:val="000000" w:themeColor="text1"/>
        </w:rPr>
        <w:t xml:space="preserve">Comparative analysis of GHG emissions calculation methodologies and identification of those most suitable for Ethiopia </w:t>
      </w:r>
    </w:p>
    <w:p w14:paraId="42591DAC" w14:textId="77777777" w:rsidR="00B5543B" w:rsidRPr="00793601" w:rsidRDefault="002A6A49" w:rsidP="00055B35">
      <w:pPr>
        <w:pStyle w:val="ListParagraph"/>
        <w:numPr>
          <w:ilvl w:val="0"/>
          <w:numId w:val="104"/>
        </w:numPr>
        <w:shd w:val="clear" w:color="auto" w:fill="FFFFFF" w:themeFill="background1"/>
        <w:rPr>
          <w:rFonts w:asciiTheme="majorHAnsi" w:hAnsiTheme="majorHAnsi"/>
          <w:color w:val="000000" w:themeColor="text1"/>
        </w:rPr>
      </w:pPr>
      <w:r w:rsidRPr="00793601">
        <w:rPr>
          <w:rFonts w:asciiTheme="majorHAnsi" w:hAnsiTheme="majorHAnsi"/>
          <w:color w:val="000000" w:themeColor="text1"/>
        </w:rPr>
        <w:t xml:space="preserve">Pilot testing </w:t>
      </w:r>
      <w:r w:rsidR="00D173B3" w:rsidRPr="00793601">
        <w:rPr>
          <w:rFonts w:asciiTheme="majorHAnsi" w:hAnsiTheme="majorHAnsi"/>
          <w:color w:val="000000" w:themeColor="text1"/>
        </w:rPr>
        <w:t>of</w:t>
      </w:r>
      <w:r w:rsidRPr="00793601">
        <w:rPr>
          <w:rFonts w:asciiTheme="majorHAnsi" w:hAnsiTheme="majorHAnsi"/>
          <w:color w:val="000000" w:themeColor="text1"/>
        </w:rPr>
        <w:t xml:space="preserve"> a draft of the guidance before making it fully operational. </w:t>
      </w:r>
    </w:p>
    <w:p w14:paraId="6FD414F1" w14:textId="77777777" w:rsidR="009D53A8" w:rsidRPr="00793601" w:rsidRDefault="009D53A8" w:rsidP="00055B35">
      <w:pPr>
        <w:shd w:val="clear" w:color="auto" w:fill="FFFFFF" w:themeFill="background1"/>
        <w:rPr>
          <w:rFonts w:asciiTheme="majorHAnsi" w:hAnsiTheme="majorHAnsi"/>
          <w:color w:val="000000" w:themeColor="text1"/>
        </w:rPr>
      </w:pPr>
    </w:p>
    <w:p w14:paraId="36344A00" w14:textId="5676F5DB" w:rsidR="00D173B3" w:rsidRPr="00A75922" w:rsidRDefault="00B1334C" w:rsidP="00D173B3">
      <w:pPr>
        <w:rPr>
          <w:rFonts w:asciiTheme="majorHAnsi" w:hAnsiTheme="majorHAnsi"/>
          <w:color w:val="000000" w:themeColor="text1"/>
        </w:rPr>
      </w:pPr>
      <w:r w:rsidRPr="00A75922">
        <w:rPr>
          <w:rFonts w:asciiTheme="majorHAnsi" w:hAnsiTheme="majorHAnsi"/>
          <w:color w:val="000000" w:themeColor="text1"/>
        </w:rPr>
        <w:t xml:space="preserve">The pilot testing process involved piloting the guidance in a total </w:t>
      </w:r>
      <w:r w:rsidR="008C50F2" w:rsidRPr="00A75922">
        <w:rPr>
          <w:rFonts w:asciiTheme="majorHAnsi" w:hAnsiTheme="majorHAnsi"/>
          <w:color w:val="000000" w:themeColor="text1"/>
        </w:rPr>
        <w:t xml:space="preserve">of </w:t>
      </w:r>
      <w:r w:rsidR="00A75922" w:rsidRPr="00A75922">
        <w:rPr>
          <w:rFonts w:asciiTheme="majorHAnsi" w:hAnsiTheme="majorHAnsi"/>
          <w:color w:val="000000" w:themeColor="text1"/>
        </w:rPr>
        <w:t>11</w:t>
      </w:r>
      <w:r w:rsidR="008C50F2" w:rsidRPr="00A75922">
        <w:rPr>
          <w:rFonts w:asciiTheme="majorHAnsi" w:hAnsiTheme="majorHAnsi"/>
          <w:color w:val="000000" w:themeColor="text1"/>
        </w:rPr>
        <w:t xml:space="preserve"> smallholder</w:t>
      </w:r>
      <w:r w:rsidRPr="00A75922">
        <w:rPr>
          <w:rFonts w:asciiTheme="majorHAnsi" w:hAnsiTheme="majorHAnsi"/>
          <w:color w:val="000000" w:themeColor="text1"/>
        </w:rPr>
        <w:t>, commercial and out-grower scheme farms to develop GHG inventories.</w:t>
      </w:r>
    </w:p>
    <w:p w14:paraId="0F07C3EF" w14:textId="77777777" w:rsidR="00D173B3" w:rsidRPr="00793601" w:rsidRDefault="00D173B3" w:rsidP="00D173B3">
      <w:pPr>
        <w:rPr>
          <w:rFonts w:asciiTheme="majorHAnsi" w:hAnsiTheme="majorHAnsi"/>
          <w:color w:val="000000" w:themeColor="text1"/>
        </w:rPr>
      </w:pPr>
      <w:r w:rsidRPr="00A75922">
        <w:rPr>
          <w:rFonts w:asciiTheme="majorHAnsi" w:hAnsiTheme="majorHAnsi"/>
          <w:color w:val="000000" w:themeColor="text1"/>
        </w:rPr>
        <w:t xml:space="preserve">Annex </w:t>
      </w:r>
      <w:r w:rsidR="004D7DC1" w:rsidRPr="00A75922">
        <w:rPr>
          <w:rFonts w:asciiTheme="majorHAnsi" w:hAnsiTheme="majorHAnsi"/>
          <w:color w:val="000000" w:themeColor="text1"/>
        </w:rPr>
        <w:t xml:space="preserve">1 </w:t>
      </w:r>
      <w:r w:rsidRPr="00A75922">
        <w:rPr>
          <w:rFonts w:asciiTheme="majorHAnsi" w:hAnsiTheme="majorHAnsi"/>
          <w:color w:val="000000" w:themeColor="text1"/>
        </w:rPr>
        <w:t>shows the results of this piloting process.</w:t>
      </w:r>
    </w:p>
    <w:p w14:paraId="37F46AD0" w14:textId="77777777" w:rsidR="002A6A49" w:rsidRPr="00793601" w:rsidRDefault="002A6A49" w:rsidP="008B4FDC">
      <w:pPr>
        <w:shd w:val="clear" w:color="auto" w:fill="FFFFFF" w:themeFill="background1"/>
        <w:jc w:val="both"/>
        <w:rPr>
          <w:rFonts w:asciiTheme="majorHAnsi" w:hAnsiTheme="majorHAnsi"/>
          <w:color w:val="000000" w:themeColor="text1"/>
        </w:rPr>
      </w:pPr>
    </w:p>
    <w:p w14:paraId="36B26FE0" w14:textId="77777777" w:rsidR="00B1334C" w:rsidRPr="00793601" w:rsidRDefault="00B1334C" w:rsidP="008B4FDC">
      <w:pPr>
        <w:shd w:val="clear" w:color="auto" w:fill="FFFFFF" w:themeFill="background1"/>
        <w:jc w:val="both"/>
        <w:rPr>
          <w:rFonts w:asciiTheme="majorHAnsi" w:hAnsiTheme="majorHAnsi"/>
          <w:color w:val="000000" w:themeColor="text1"/>
        </w:rPr>
      </w:pPr>
    </w:p>
    <w:p w14:paraId="767AB4B2" w14:textId="77777777" w:rsidR="009F5795" w:rsidRPr="00793601" w:rsidRDefault="009F5795" w:rsidP="005F3F80">
      <w:pPr>
        <w:shd w:val="clear" w:color="auto" w:fill="FFFFFF" w:themeFill="background1"/>
        <w:rPr>
          <w:rFonts w:asciiTheme="majorHAnsi" w:hAnsiTheme="majorHAnsi"/>
          <w:color w:val="000000" w:themeColor="text1"/>
          <w:sz w:val="22"/>
          <w:szCs w:val="22"/>
        </w:rPr>
      </w:pPr>
    </w:p>
    <w:p w14:paraId="5C730613" w14:textId="77777777" w:rsidR="00C96CEB" w:rsidRPr="00793601" w:rsidRDefault="00C96CEB" w:rsidP="005F3F80">
      <w:pPr>
        <w:shd w:val="clear" w:color="auto" w:fill="FFFFFF" w:themeFill="background1"/>
        <w:rPr>
          <w:rFonts w:asciiTheme="majorHAnsi" w:hAnsiTheme="majorHAnsi"/>
          <w:color w:val="000000" w:themeColor="text1"/>
          <w:sz w:val="22"/>
          <w:szCs w:val="22"/>
        </w:rPr>
      </w:pPr>
    </w:p>
    <w:p w14:paraId="43BCF905" w14:textId="77777777" w:rsidR="00C96CEB" w:rsidRPr="00793601" w:rsidRDefault="00C96CEB" w:rsidP="005F3F80">
      <w:pPr>
        <w:shd w:val="clear" w:color="auto" w:fill="FFFFFF" w:themeFill="background1"/>
        <w:rPr>
          <w:rFonts w:asciiTheme="majorHAnsi" w:hAnsiTheme="majorHAnsi"/>
          <w:color w:val="000000" w:themeColor="text1"/>
          <w:sz w:val="22"/>
          <w:szCs w:val="22"/>
        </w:rPr>
      </w:pPr>
    </w:p>
    <w:p w14:paraId="43AA00CB" w14:textId="77777777" w:rsidR="00C96CEB" w:rsidRPr="001E70A0" w:rsidRDefault="005000F4" w:rsidP="005F3F80">
      <w:pPr>
        <w:shd w:val="clear" w:color="auto" w:fill="FFFFFF" w:themeFill="background1"/>
        <w:rPr>
          <w:rFonts w:asciiTheme="majorHAnsi" w:hAnsiTheme="majorHAnsi"/>
          <w:color w:val="FF0000"/>
          <w:sz w:val="22"/>
          <w:szCs w:val="22"/>
        </w:rPr>
      </w:pPr>
      <w:r>
        <w:rPr>
          <w:rFonts w:asciiTheme="majorHAnsi" w:hAnsiTheme="majorHAnsi"/>
          <w:noProof/>
          <w:color w:val="7030A0"/>
        </w:rPr>
        <w:lastRenderedPageBreak/>
        <w:pict w14:anchorId="6C6DF639">
          <v:shapetype id="_x0000_t202" coordsize="21600,21600" o:spt="202" path="m,l,21600r21600,l21600,xe">
            <v:stroke joinstyle="miter"/>
            <v:path gradientshapeok="t" o:connecttype="rect"/>
          </v:shapetype>
          <v:shape id="Text Box 38" o:spid="_x0000_s1058" type="#_x0000_t202" style="position:absolute;margin-left:-17.25pt;margin-top:-27pt;width:444.2pt;height:240.75pt;z-index:25168076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cZxLwIAAF8EAAAOAAAAZHJzL2Uyb0RvYy54bWysVNuO2yAQfa/Uf0C8N849qRVntc02VaXt&#10;RdrtB2CMY1RgKJDY6dfvgL1penup6gfEMMOZmXMGb246rchJOC/BFHQyGlMiDIdKmkNBvzzuX60p&#10;8YGZiikwoqBn4enN9uWLTWtzMYUGVCUcQRDj89YWtAnB5lnmeSM08yOwwqCzBqdZQNMdssqxFtG1&#10;yqbj8TJrwVXWARfe4+ld76TbhF/XgodPde1FIKqgWFtIq0trGddsu2H5wTHbSD6Uwf6hCs2kwaQX&#10;qDsWGDk6+RuUltyBhzqMOOgM6lpykXrAbibjX7p5aJgVqRckx9sLTf7/wfKPp8+OyAq1Q6UM06jR&#10;o+gCeQMdma0jP631OYY9WAwMHZ5jbOrV23vgXz0xsGuYOYhb56BtBKuwvkm8mV1d7XF8BCnbD1Bh&#10;HnYMkIC62ulIHtJBEB11Ol+0ibVwPFws55PZHF0cfbP1arlcLVIOlj9ft86HdwI0iZuCOhQ/wbPT&#10;vQ+xHJY/h8RsHpSs9lKpZLhDuVOOnBgOyj59A/pPYcqQNqafjGMl2iJvVal6Nv4KN07fn+C0DDj9&#10;SuqCri9BLI8cvjVVms3ApOr3WL4yA6mRx57R0JXdIFIJ1RnpddBPOb5K3DTgvlPS4oQX1H87Mico&#10;Ue8NSvR6Mo98hmTMF6spGu7aU157mOEIVdBASb/dhf4ZHa2ThwYz9UNh4BZlrWUiPOrfVzXUjVOc&#10;dBheXHwm13aK+vFf2D4BAAD//wMAUEsDBBQABgAIAAAAIQBMInJy3gAAAAkBAAAPAAAAZHJzL2Rv&#10;d25yZXYueG1sTI/BTsMwEETvSPyDtUjcqJ3QUivEqQAJEcEBEfgAJzZJhL1OY7cNf89yguNoRjNv&#10;yt3iHTvaOY4BFWQrAcxiF8yIvYKP98crCSwmjUa7gFbBt42wq87PSl2YcMI3e2xSz6gEY6EVDClN&#10;BeexG6zXcRUmi+R9htnrRHLuuZn1icq947kQN9zrEWlh0JN9GGz31Ry8gvpl6za+fnVtk93vu016&#10;fhL1XqnLi+XuFliyS/oLwy8+oUNFTG04oInMKaAjSYHMxRYY2VLKNbCWcuvrLAdelfz/g+oHAAD/&#10;/wMAUEsBAi0AFAAGAAgAAAAhALaDOJL+AAAA4QEAABMAAAAAAAAAAAAAAAAAAAAAAFtDb250ZW50&#10;X1R5cGVzXS54bWxQSwECLQAUAAYACAAAACEAOP0h/9YAAACUAQAACwAAAAAAAAAAAAAAAAAvAQAA&#10;X3JlbHMvLnJlbHNQSwECLQAUAAYACAAAACEAg4XGcS8CAABfBAAADgAAAAAAAAAAAAAAAAAuAgAA&#10;ZHJzL2Uyb0RvYy54bWxQSwECLQAUAAYACAAAACEATCJyct4AAAAJAQAADwAAAAAAAAAAAAAAAACJ&#10;BAAAZHJzL2Rvd25yZXYueG1sUEsFBgAAAAAEAAQA8wAAAJQFAAAAAA==&#10;" strokeweight="3pt">
            <v:stroke linestyle="thinThin"/>
            <v:textbox style="mso-next-textbox:#Text Box 38">
              <w:txbxContent>
                <w:p w14:paraId="629C7AA4" w14:textId="77777777" w:rsidR="00CF6A13" w:rsidRPr="004D7DC1" w:rsidRDefault="00CF6A13" w:rsidP="00DF5266">
                  <w:pPr>
                    <w:jc w:val="both"/>
                    <w:rPr>
                      <w:rFonts w:cs="Arial"/>
                    </w:rPr>
                  </w:pPr>
                  <w:r w:rsidRPr="004D7DC1">
                    <w:rPr>
                      <w:rFonts w:cs="Arial"/>
                    </w:rPr>
                    <w:t>Box 1: The National MRV Project</w:t>
                  </w:r>
                </w:p>
                <w:p w14:paraId="2819C9C2" w14:textId="77777777" w:rsidR="00CF6A13" w:rsidRPr="004D7DC1" w:rsidRDefault="00CF6A13" w:rsidP="00DF5266">
                  <w:pPr>
                    <w:jc w:val="both"/>
                    <w:rPr>
                      <w:rFonts w:cs="Arial"/>
                    </w:rPr>
                  </w:pPr>
                </w:p>
                <w:p w14:paraId="005DEBB3" w14:textId="77777777" w:rsidR="00CF6A13" w:rsidRPr="004D7DC1" w:rsidRDefault="00CF6A13" w:rsidP="00DF5266">
                  <w:pPr>
                    <w:jc w:val="both"/>
                    <w:rPr>
                      <w:rFonts w:cs="Arial"/>
                    </w:rPr>
                  </w:pPr>
                  <w:r w:rsidRPr="004D7DC1">
                    <w:rPr>
                      <w:rFonts w:cs="Arial"/>
                    </w:rPr>
                    <w:t xml:space="preserve">“The National MRV Project” aims to support the establishment of an MRV system in Ethiopia. The objective of the project is to develop an MRV system with the necessary building blocks, including methods for measuring, reporting and tracking GHG emissions reductions/enhanced </w:t>
                  </w:r>
                  <w:r w:rsidRPr="004D7DC1">
                    <w:rPr>
                      <w:rFonts w:cs="Arial"/>
                      <w:i/>
                    </w:rPr>
                    <w:t>carbon sequestration</w:t>
                  </w:r>
                  <w:r w:rsidRPr="004D7DC1">
                    <w:rPr>
                      <w:rFonts w:cs="Arial"/>
                    </w:rPr>
                    <w:t xml:space="preserve"> in sectors and track performance towards the Climate Resilient Green Economy (CRGE) strategy.  </w:t>
                  </w:r>
                  <w:r w:rsidRPr="004D7DC1">
                    <w:rPr>
                      <w:rFonts w:cs="Arial"/>
                      <w:bCs/>
                      <w:noProof/>
                    </w:rPr>
                    <w:t xml:space="preserve">The principles of collaboration are based on the </w:t>
                  </w:r>
                  <w:r w:rsidRPr="004D7DC1">
                    <w:rPr>
                      <w:rFonts w:cs="Arial"/>
                    </w:rPr>
                    <w:t xml:space="preserve">“Capacity Building to Monitor and Track Mitigation Activities in Ethiopia” program. The project will be achieved through a series of activities that build on the technical capacity of key institutions and personnel to manage key datasets and monitor and report GHG emissions. The pilot will be carried out via the development of methodologies, and piloting of the methodologies in select sectors. WRI partnered with staff at MEF and other ministries to carry out the work, which concluded in </w:t>
                  </w:r>
                  <w:r w:rsidRPr="004D7DC1">
                    <w:rPr>
                      <w:rFonts w:cs="Arial"/>
                      <w:iCs/>
                    </w:rPr>
                    <w:t>August 2015.</w:t>
                  </w:r>
                  <w:r w:rsidRPr="004D7DC1">
                    <w:rPr>
                      <w:rFonts w:cs="Arial"/>
                    </w:rPr>
                    <w:t>The project outcome is to see the Ethiopian government and key private sector stakeholders are being able to measure and report greenhouse gas emissions associated with policies, goals and key sectors.</w:t>
                  </w:r>
                </w:p>
                <w:p w14:paraId="2E27EBCC" w14:textId="77777777" w:rsidR="00CF6A13" w:rsidRDefault="00CF6A13" w:rsidP="00DF5266">
                  <w:pPr>
                    <w:jc w:val="both"/>
                    <w:rPr>
                      <w:rFonts w:cs="Arial"/>
                      <w:sz w:val="20"/>
                      <w:szCs w:val="20"/>
                    </w:rPr>
                  </w:pPr>
                </w:p>
                <w:p w14:paraId="4C8DCCAC" w14:textId="77777777" w:rsidR="00CF6A13" w:rsidRDefault="00CF6A13" w:rsidP="00DF5266"/>
              </w:txbxContent>
            </v:textbox>
            <w10:wrap type="topAndBottom" anchorx="margin" anchory="margin"/>
          </v:shape>
        </w:pict>
      </w:r>
    </w:p>
    <w:p w14:paraId="6BED4CA0" w14:textId="77777777" w:rsidR="009F5795" w:rsidRPr="004D7DC1" w:rsidRDefault="008C50F2" w:rsidP="007D4FFA">
      <w:pPr>
        <w:pStyle w:val="Heading2"/>
      </w:pPr>
      <w:bookmarkStart w:id="17" w:name="_Toc370736443"/>
      <w:bookmarkStart w:id="18" w:name="_Toc427405271"/>
      <w:r w:rsidRPr="004D7DC1">
        <w:t>1.5 What does this Guidance not do?</w:t>
      </w:r>
      <w:bookmarkEnd w:id="17"/>
      <w:bookmarkEnd w:id="18"/>
    </w:p>
    <w:p w14:paraId="09A19103" w14:textId="77777777" w:rsidR="009F5795" w:rsidRPr="001E70A0" w:rsidRDefault="009F5795" w:rsidP="005F3F80">
      <w:pPr>
        <w:shd w:val="clear" w:color="auto" w:fill="FFFFFF" w:themeFill="background1"/>
        <w:rPr>
          <w:rFonts w:asciiTheme="majorHAnsi" w:hAnsiTheme="majorHAnsi"/>
        </w:rPr>
      </w:pPr>
      <w:r w:rsidRPr="001E70A0">
        <w:rPr>
          <w:rFonts w:asciiTheme="majorHAnsi" w:hAnsiTheme="majorHAnsi"/>
        </w:rPr>
        <w:t>This Guidance is focused on entity-level</w:t>
      </w:r>
      <w:r w:rsidR="00D042D5">
        <w:rPr>
          <w:rFonts w:asciiTheme="majorHAnsi" w:hAnsiTheme="majorHAnsi"/>
        </w:rPr>
        <w:t xml:space="preserve"> or geographically bounded </w:t>
      </w:r>
      <w:r w:rsidRPr="001E70A0">
        <w:rPr>
          <w:rFonts w:asciiTheme="majorHAnsi" w:hAnsiTheme="majorHAnsi"/>
        </w:rPr>
        <w:t>accounting and reporting issues.</w:t>
      </w:r>
      <w:r w:rsidR="004D7DC1">
        <w:rPr>
          <w:rFonts w:asciiTheme="majorHAnsi" w:hAnsiTheme="majorHAnsi"/>
        </w:rPr>
        <w:t xml:space="preserve"> </w:t>
      </w:r>
      <w:r w:rsidRPr="001E70A0">
        <w:rPr>
          <w:rFonts w:asciiTheme="majorHAnsi" w:hAnsiTheme="majorHAnsi"/>
        </w:rPr>
        <w:t>It does not:</w:t>
      </w:r>
    </w:p>
    <w:p w14:paraId="1644CF5F" w14:textId="77777777" w:rsidR="009F5795" w:rsidRPr="001E70A0" w:rsidRDefault="009F5795" w:rsidP="005F3F80">
      <w:pPr>
        <w:shd w:val="clear" w:color="auto" w:fill="FFFFFF" w:themeFill="background1"/>
        <w:rPr>
          <w:rFonts w:asciiTheme="majorHAnsi" w:hAnsiTheme="majorHAnsi"/>
          <w:b/>
          <w:sz w:val="22"/>
          <w:szCs w:val="22"/>
        </w:rPr>
      </w:pPr>
    </w:p>
    <w:p w14:paraId="68D43A96" w14:textId="77777777" w:rsidR="0086600C" w:rsidRPr="001E70A0" w:rsidRDefault="0086600C" w:rsidP="005F3F80">
      <w:pPr>
        <w:pStyle w:val="ListParagraph"/>
        <w:numPr>
          <w:ilvl w:val="0"/>
          <w:numId w:val="51"/>
        </w:numPr>
        <w:shd w:val="clear" w:color="auto" w:fill="FFFFFF" w:themeFill="background1"/>
        <w:rPr>
          <w:rFonts w:asciiTheme="majorHAnsi" w:hAnsiTheme="majorHAnsi"/>
        </w:rPr>
      </w:pPr>
      <w:r w:rsidRPr="001E70A0">
        <w:rPr>
          <w:rFonts w:asciiTheme="majorHAnsi" w:hAnsiTheme="majorHAnsi"/>
        </w:rPr>
        <w:t>Provide accounting methods for the CO</w:t>
      </w:r>
      <w:r w:rsidR="008C50F2" w:rsidRPr="004D7DC1">
        <w:rPr>
          <w:rFonts w:asciiTheme="majorHAnsi" w:hAnsiTheme="majorHAnsi"/>
          <w:vertAlign w:val="subscript"/>
        </w:rPr>
        <w:t>2</w:t>
      </w:r>
      <w:r w:rsidRPr="001E70A0">
        <w:rPr>
          <w:rFonts w:asciiTheme="majorHAnsi" w:hAnsiTheme="majorHAnsi"/>
        </w:rPr>
        <w:t>emissions from the production and combustion of commercial biofuels. While the CH</w:t>
      </w:r>
      <w:r w:rsidR="008C50F2" w:rsidRPr="004D7DC1">
        <w:rPr>
          <w:rFonts w:asciiTheme="majorHAnsi" w:hAnsiTheme="majorHAnsi"/>
          <w:vertAlign w:val="subscript"/>
        </w:rPr>
        <w:t xml:space="preserve">4 </w:t>
      </w:r>
      <w:r w:rsidRPr="001E70A0">
        <w:rPr>
          <w:rFonts w:asciiTheme="majorHAnsi" w:hAnsiTheme="majorHAnsi"/>
        </w:rPr>
        <w:t>and N</w:t>
      </w:r>
      <w:r w:rsidR="008C50F2" w:rsidRPr="004D7DC1">
        <w:rPr>
          <w:rFonts w:asciiTheme="majorHAnsi" w:hAnsiTheme="majorHAnsi"/>
          <w:vertAlign w:val="subscript"/>
        </w:rPr>
        <w:t>2</w:t>
      </w:r>
      <w:r w:rsidRPr="001E70A0">
        <w:rPr>
          <w:rFonts w:asciiTheme="majorHAnsi" w:hAnsiTheme="majorHAnsi"/>
        </w:rPr>
        <w:t xml:space="preserve">O emissions from biofuel combustion should be reported in inventories, consensus on the accounting methodologies for </w:t>
      </w:r>
      <w:r w:rsidR="001E33E0" w:rsidRPr="001E70A0">
        <w:rPr>
          <w:rFonts w:asciiTheme="majorHAnsi" w:hAnsiTheme="majorHAnsi"/>
        </w:rPr>
        <w:t>CO</w:t>
      </w:r>
      <w:r w:rsidR="001E33E0" w:rsidRPr="007F222F">
        <w:rPr>
          <w:rFonts w:asciiTheme="majorHAnsi" w:hAnsiTheme="majorHAnsi"/>
          <w:vertAlign w:val="subscript"/>
        </w:rPr>
        <w:t>2</w:t>
      </w:r>
      <w:r w:rsidRPr="001E70A0">
        <w:rPr>
          <w:rFonts w:asciiTheme="majorHAnsi" w:hAnsiTheme="majorHAnsi"/>
        </w:rPr>
        <w:t xml:space="preserve">emissions has not yet materialized and requires the analysis of complex life cycle and indirect Land Use Change (iLUC; see below) issues that are beyond the scope of the Corporate Standard and this publication. </w:t>
      </w:r>
    </w:p>
    <w:p w14:paraId="30D88CD8" w14:textId="01366F3A" w:rsidR="009F5795" w:rsidRPr="001E70A0" w:rsidRDefault="009F5795" w:rsidP="005F3F80">
      <w:pPr>
        <w:pStyle w:val="ListParagraph"/>
        <w:numPr>
          <w:ilvl w:val="0"/>
          <w:numId w:val="51"/>
        </w:numPr>
        <w:shd w:val="clear" w:color="auto" w:fill="FFFFFF" w:themeFill="background1"/>
        <w:rPr>
          <w:rFonts w:asciiTheme="majorHAnsi" w:hAnsiTheme="majorHAnsi"/>
        </w:rPr>
      </w:pPr>
      <w:r w:rsidRPr="001E70A0">
        <w:rPr>
          <w:rFonts w:asciiTheme="majorHAnsi" w:hAnsiTheme="majorHAnsi"/>
        </w:rPr>
        <w:t xml:space="preserve">Provide accounting methods for </w:t>
      </w:r>
      <w:r w:rsidRPr="001E70A0">
        <w:rPr>
          <w:rFonts w:asciiTheme="majorHAnsi" w:hAnsiTheme="majorHAnsi"/>
          <w:i/>
        </w:rPr>
        <w:t>indirect Land Use Change</w:t>
      </w:r>
      <w:r w:rsidRPr="001E70A0">
        <w:rPr>
          <w:rFonts w:asciiTheme="majorHAnsi" w:hAnsiTheme="majorHAnsi"/>
        </w:rPr>
        <w:t xml:space="preserve"> (iLUC). iLUC</w:t>
      </w:r>
      <w:r w:rsidR="00793601">
        <w:rPr>
          <w:rFonts w:asciiTheme="majorHAnsi" w:hAnsiTheme="majorHAnsi"/>
        </w:rPr>
        <w:t xml:space="preserve"> </w:t>
      </w:r>
      <w:r w:rsidRPr="001E70A0">
        <w:rPr>
          <w:rFonts w:asciiTheme="majorHAnsi" w:hAnsiTheme="majorHAnsi"/>
        </w:rPr>
        <w:t xml:space="preserve">occurs when an </w:t>
      </w:r>
      <w:r w:rsidRPr="001E70A0">
        <w:rPr>
          <w:rFonts w:asciiTheme="majorHAnsi" w:eastAsia="Times New Roman" w:hAnsiTheme="majorHAnsi"/>
        </w:rPr>
        <w:t xml:space="preserve">existing crop is diverted for another purpose, such as transportation fuel production, and replacement crops are then grown on </w:t>
      </w:r>
      <w:r w:rsidRPr="001E70A0">
        <w:rPr>
          <w:rFonts w:asciiTheme="majorHAnsi" w:hAnsiTheme="majorHAnsi"/>
        </w:rPr>
        <w:t>formerly non-agricultural lands.</w:t>
      </w:r>
      <w:r w:rsidR="00793601">
        <w:rPr>
          <w:rFonts w:asciiTheme="majorHAnsi" w:hAnsiTheme="majorHAnsi"/>
        </w:rPr>
        <w:t xml:space="preserve"> </w:t>
      </w:r>
      <w:r w:rsidRPr="001E70A0">
        <w:rPr>
          <w:rFonts w:asciiTheme="majorHAnsi" w:hAnsiTheme="majorHAnsi"/>
        </w:rPr>
        <w:t>An example of iLUC is when</w:t>
      </w:r>
      <w:r w:rsidR="00793601">
        <w:rPr>
          <w:rFonts w:asciiTheme="majorHAnsi" w:hAnsiTheme="majorHAnsi"/>
        </w:rPr>
        <w:t xml:space="preserve"> </w:t>
      </w:r>
      <w:r w:rsidRPr="001E70A0">
        <w:rPr>
          <w:rFonts w:asciiTheme="majorHAnsi" w:hAnsiTheme="majorHAnsi"/>
        </w:rPr>
        <w:t>sugarcane is diverted from sugar to biofuel production, causing forests to be cleared for additional sugarcane production. Accounting for such</w:t>
      </w:r>
      <w:r w:rsidR="00793601">
        <w:rPr>
          <w:rFonts w:asciiTheme="majorHAnsi" w:hAnsiTheme="majorHAnsi"/>
        </w:rPr>
        <w:t xml:space="preserve"> </w:t>
      </w:r>
      <w:r w:rsidRPr="001E70A0">
        <w:rPr>
          <w:rFonts w:asciiTheme="majorHAnsi" w:hAnsiTheme="majorHAnsi"/>
        </w:rPr>
        <w:t xml:space="preserve">iLUC impacts requires a project-based approach to determine what the GHG fluxes would have been in the absence of the market intervention. </w:t>
      </w:r>
    </w:p>
    <w:p w14:paraId="7EA01A13" w14:textId="77777777" w:rsidR="0086600C" w:rsidRPr="001E70A0" w:rsidRDefault="0086600C" w:rsidP="005F3F80">
      <w:pPr>
        <w:pStyle w:val="ListParagraph"/>
        <w:numPr>
          <w:ilvl w:val="0"/>
          <w:numId w:val="51"/>
        </w:numPr>
        <w:shd w:val="clear" w:color="auto" w:fill="FFFFFF" w:themeFill="background1"/>
        <w:rPr>
          <w:rFonts w:asciiTheme="majorHAnsi" w:hAnsiTheme="majorHAnsi"/>
        </w:rPr>
      </w:pPr>
      <w:r w:rsidRPr="001E70A0">
        <w:rPr>
          <w:rFonts w:asciiTheme="majorHAnsi" w:hAnsiTheme="majorHAnsi"/>
        </w:rPr>
        <w:t xml:space="preserve">Provide guidance on the selection and deployment of GHG mitigation practices on farms. Individual mitigation measures will have a range of co-benefits </w:t>
      </w:r>
      <w:r w:rsidR="00516424" w:rsidRPr="001E70A0">
        <w:rPr>
          <w:rFonts w:asciiTheme="majorHAnsi" w:hAnsiTheme="majorHAnsi"/>
        </w:rPr>
        <w:t xml:space="preserve">and costs that would need to be </w:t>
      </w:r>
      <w:r w:rsidRPr="001E70A0">
        <w:rPr>
          <w:rFonts w:asciiTheme="majorHAnsi" w:hAnsiTheme="majorHAnsi"/>
        </w:rPr>
        <w:t xml:space="preserve">evaluated at the field level in designing a corporate GHG reduction strategy (see Chapter 2.1for examples of co-benefits), including trade-offs between the emissions of different GHGs. </w:t>
      </w:r>
    </w:p>
    <w:p w14:paraId="5F154269" w14:textId="77777777" w:rsidR="00516424" w:rsidRPr="001E70A0" w:rsidRDefault="00516424" w:rsidP="005F3F80">
      <w:pPr>
        <w:pStyle w:val="ListParagraph"/>
        <w:numPr>
          <w:ilvl w:val="0"/>
          <w:numId w:val="51"/>
        </w:numPr>
        <w:shd w:val="clear" w:color="auto" w:fill="FFFFFF" w:themeFill="background1"/>
        <w:rPr>
          <w:rFonts w:asciiTheme="majorHAnsi" w:hAnsiTheme="majorHAnsi"/>
        </w:rPr>
      </w:pPr>
      <w:r w:rsidRPr="001E70A0">
        <w:rPr>
          <w:rFonts w:asciiTheme="majorHAnsi" w:hAnsiTheme="majorHAnsi"/>
        </w:rPr>
        <w:t xml:space="preserve">Recommend sector-specific GHG performance metrics. To have most relevance, metrics that are used to assess performance against that of other businesses, as well as industry averages and best practices, should be </w:t>
      </w:r>
      <w:r w:rsidRPr="001E70A0">
        <w:rPr>
          <w:rFonts w:asciiTheme="majorHAnsi" w:hAnsiTheme="majorHAnsi"/>
        </w:rPr>
        <w:lastRenderedPageBreak/>
        <w:t xml:space="preserve">developed through close sectoral cooperation. While </w:t>
      </w:r>
      <w:r w:rsidR="001E33E0">
        <w:rPr>
          <w:rFonts w:asciiTheme="majorHAnsi" w:hAnsiTheme="majorHAnsi"/>
        </w:rPr>
        <w:t xml:space="preserve"> this </w:t>
      </w:r>
      <w:r w:rsidRPr="001E70A0">
        <w:rPr>
          <w:rFonts w:asciiTheme="majorHAnsi" w:hAnsiTheme="majorHAnsi"/>
        </w:rPr>
        <w:t>Guidance does not recommend specific metrics, it does outline accounting procedures relevant to understanding what and how emissions sources should be included in metrics (e.g., through the use of boundary approaches; Chapter 5)</w:t>
      </w:r>
      <w:r w:rsidR="001E33E0">
        <w:rPr>
          <w:rFonts w:asciiTheme="majorHAnsi" w:hAnsiTheme="majorHAnsi"/>
        </w:rPr>
        <w:t>.</w:t>
      </w:r>
    </w:p>
    <w:p w14:paraId="4DA1AB8F" w14:textId="77777777" w:rsidR="00C96CEB" w:rsidRDefault="00516424" w:rsidP="00D84BCA">
      <w:pPr>
        <w:pStyle w:val="ListParagraph"/>
        <w:numPr>
          <w:ilvl w:val="0"/>
          <w:numId w:val="51"/>
        </w:numPr>
        <w:shd w:val="clear" w:color="auto" w:fill="FFFFFF" w:themeFill="background1"/>
        <w:rPr>
          <w:rFonts w:asciiTheme="majorHAnsi" w:hAnsiTheme="majorHAnsi"/>
        </w:rPr>
      </w:pPr>
      <w:r w:rsidRPr="001E33E0">
        <w:rPr>
          <w:rFonts w:asciiTheme="majorHAnsi" w:hAnsiTheme="majorHAnsi"/>
        </w:rPr>
        <w:t>State value positions on miscellaneous sustainability issues such as large versus small agriculture, GMOs, or food miles.</w:t>
      </w:r>
    </w:p>
    <w:p w14:paraId="4E3F58A0" w14:textId="77777777" w:rsidR="001E33E0" w:rsidRDefault="00C96CEB" w:rsidP="00D84BCA">
      <w:pPr>
        <w:pStyle w:val="ListParagraph"/>
        <w:numPr>
          <w:ilvl w:val="0"/>
          <w:numId w:val="51"/>
        </w:numPr>
        <w:shd w:val="clear" w:color="auto" w:fill="FFFFFF" w:themeFill="background1"/>
        <w:rPr>
          <w:rFonts w:asciiTheme="majorHAnsi" w:hAnsiTheme="majorHAnsi"/>
        </w:rPr>
      </w:pPr>
      <w:bookmarkStart w:id="19" w:name="_Toc427405272"/>
      <w:r w:rsidRPr="001E33E0">
        <w:rPr>
          <w:rFonts w:asciiTheme="majorHAnsi" w:hAnsiTheme="majorHAnsi"/>
        </w:rPr>
        <w:t>Provide guidance on the selection and deployment of GHG mitigation practices on farms.</w:t>
      </w:r>
    </w:p>
    <w:bookmarkEnd w:id="19"/>
    <w:p w14:paraId="6F37DD7F" w14:textId="77777777" w:rsidR="00A44A4D" w:rsidRPr="004D7DC1" w:rsidRDefault="00A44A4D" w:rsidP="004D7DC1"/>
    <w:p w14:paraId="4D393624" w14:textId="104EDA2F" w:rsidR="009F5795" w:rsidRPr="004D7DC1" w:rsidRDefault="005178FF" w:rsidP="007D4FFA">
      <w:pPr>
        <w:pStyle w:val="Heading1"/>
      </w:pPr>
      <w:r>
        <w:rPr>
          <w:rFonts w:asciiTheme="majorHAnsi" w:hAnsiTheme="majorHAnsi"/>
          <w:sz w:val="22"/>
          <w:szCs w:val="22"/>
        </w:rPr>
        <w:br w:type="column"/>
      </w:r>
      <w:bookmarkStart w:id="20" w:name="_Toc300668426"/>
      <w:bookmarkStart w:id="21" w:name="_Ref300872044"/>
      <w:bookmarkStart w:id="22" w:name="_Ref300872165"/>
      <w:bookmarkStart w:id="23" w:name="_Ref300872294"/>
      <w:bookmarkStart w:id="24" w:name="_Toc370736444"/>
      <w:bookmarkStart w:id="25" w:name="_Toc427405273"/>
      <w:r w:rsidR="00CF6A13">
        <w:lastRenderedPageBreak/>
        <w:t>Chapter 2.</w:t>
      </w:r>
      <w:r w:rsidR="008C50F2" w:rsidRPr="004D7DC1">
        <w:t xml:space="preserve"> GHG Reduction goals</w:t>
      </w:r>
      <w:bookmarkEnd w:id="20"/>
      <w:bookmarkEnd w:id="21"/>
      <w:bookmarkEnd w:id="22"/>
      <w:bookmarkEnd w:id="23"/>
      <w:bookmarkEnd w:id="24"/>
      <w:bookmarkEnd w:id="25"/>
    </w:p>
    <w:p w14:paraId="26DED739" w14:textId="77777777" w:rsidR="009F5795" w:rsidRPr="001E70A0" w:rsidRDefault="009F5795" w:rsidP="005F3F80">
      <w:pPr>
        <w:shd w:val="clear" w:color="auto" w:fill="FFFFFF" w:themeFill="background1"/>
        <w:rPr>
          <w:rFonts w:asciiTheme="majorHAnsi" w:hAnsiTheme="majorHAnsi"/>
        </w:rPr>
      </w:pPr>
    </w:p>
    <w:p w14:paraId="4DF37EDF" w14:textId="77777777" w:rsidR="009F5795" w:rsidRPr="001E70A0" w:rsidRDefault="009F5795" w:rsidP="005F3F80">
      <w:pPr>
        <w:shd w:val="clear" w:color="auto" w:fill="FFFFFF" w:themeFill="background1"/>
        <w:rPr>
          <w:rFonts w:asciiTheme="majorHAnsi" w:hAnsiTheme="majorHAnsi"/>
        </w:rPr>
      </w:pPr>
      <w:r w:rsidRPr="001E70A0">
        <w:rPr>
          <w:rFonts w:asciiTheme="majorHAnsi" w:hAnsiTheme="majorHAnsi"/>
        </w:rPr>
        <w:t xml:space="preserve">The development of a GHG inventory can be a significant undertaking. Entities should therefore have clearly defined goals for managing their </w:t>
      </w:r>
      <w:r w:rsidR="008C50F2" w:rsidRPr="004D7DC1">
        <w:rPr>
          <w:rFonts w:asciiTheme="majorHAnsi" w:hAnsiTheme="majorHAnsi"/>
          <w:i/>
        </w:rPr>
        <w:t>GHG fluxes</w:t>
      </w:r>
      <w:r w:rsidRPr="001E70A0">
        <w:rPr>
          <w:rFonts w:asciiTheme="majorHAnsi" w:hAnsiTheme="majorHAnsi"/>
        </w:rPr>
        <w:t xml:space="preserve"> and understand how inventories will allow them to meet those goals. Entities generally want their GHG inventories to be capable of serving multiple goals. It therefore makes sense to design the inventory process from the outset to provide information for a variety of different users and uses – both current and future. </w:t>
      </w:r>
    </w:p>
    <w:p w14:paraId="115710B3" w14:textId="77777777" w:rsidR="00A05ECD" w:rsidRPr="001E70A0" w:rsidRDefault="00A05ECD" w:rsidP="005F3F80">
      <w:pPr>
        <w:shd w:val="clear" w:color="auto" w:fill="FFFFFF" w:themeFill="background1"/>
        <w:rPr>
          <w:rFonts w:asciiTheme="majorHAnsi" w:hAnsiTheme="majorHAnsi"/>
        </w:rPr>
      </w:pPr>
    </w:p>
    <w:tbl>
      <w:tblPr>
        <w:tblStyle w:val="TableGrid"/>
        <w:tblW w:w="0" w:type="auto"/>
        <w:tblLook w:val="04A0" w:firstRow="1" w:lastRow="0" w:firstColumn="1" w:lastColumn="0" w:noHBand="0" w:noVBand="1"/>
      </w:tblPr>
      <w:tblGrid>
        <w:gridCol w:w="8856"/>
      </w:tblGrid>
      <w:tr w:rsidR="009F5795" w:rsidRPr="001E70A0" w14:paraId="0B037F76" w14:textId="77777777" w:rsidTr="00AD6E33">
        <w:trPr>
          <w:trHeight w:val="997"/>
        </w:trPr>
        <w:tc>
          <w:tcPr>
            <w:tcW w:w="8856" w:type="dxa"/>
          </w:tcPr>
          <w:p w14:paraId="542854C7" w14:textId="77777777" w:rsidR="009F5795" w:rsidRPr="001E70A0" w:rsidRDefault="009F5795" w:rsidP="005F3F80">
            <w:pPr>
              <w:shd w:val="clear" w:color="auto" w:fill="FFFFFF" w:themeFill="background1"/>
              <w:rPr>
                <w:rFonts w:asciiTheme="majorHAnsi" w:hAnsiTheme="majorHAnsi"/>
              </w:rPr>
            </w:pPr>
            <w:r w:rsidRPr="001E70A0">
              <w:rPr>
                <w:rFonts w:asciiTheme="majorHAnsi" w:hAnsiTheme="majorHAnsi"/>
              </w:rPr>
              <w:t>This chapter:</w:t>
            </w:r>
          </w:p>
          <w:p w14:paraId="2A494783" w14:textId="77777777" w:rsidR="009F5795" w:rsidRPr="001E70A0" w:rsidRDefault="009F5795" w:rsidP="005F3F80">
            <w:pPr>
              <w:pStyle w:val="ListParagraph"/>
              <w:numPr>
                <w:ilvl w:val="0"/>
                <w:numId w:val="21"/>
              </w:numPr>
              <w:shd w:val="clear" w:color="auto" w:fill="FFFFFF" w:themeFill="background1"/>
              <w:rPr>
                <w:rFonts w:asciiTheme="majorHAnsi" w:hAnsiTheme="majorHAnsi"/>
              </w:rPr>
            </w:pPr>
            <w:r w:rsidRPr="001E70A0">
              <w:rPr>
                <w:rFonts w:asciiTheme="majorHAnsi" w:hAnsiTheme="majorHAnsi"/>
              </w:rPr>
              <w:t>Reviews the various goals that GHG emissions inventories can help entities meet</w:t>
            </w:r>
          </w:p>
          <w:p w14:paraId="584931AC" w14:textId="77777777" w:rsidR="009F5795" w:rsidRPr="001E70A0" w:rsidRDefault="009F5795" w:rsidP="005F3F80">
            <w:pPr>
              <w:pStyle w:val="ListParagraph"/>
              <w:numPr>
                <w:ilvl w:val="0"/>
                <w:numId w:val="21"/>
              </w:numPr>
              <w:shd w:val="clear" w:color="auto" w:fill="FFFFFF" w:themeFill="background1"/>
              <w:rPr>
                <w:rFonts w:asciiTheme="majorHAnsi" w:hAnsiTheme="majorHAnsi"/>
              </w:rPr>
            </w:pPr>
            <w:r w:rsidRPr="001E70A0">
              <w:rPr>
                <w:rFonts w:asciiTheme="majorHAnsi" w:hAnsiTheme="majorHAnsi"/>
              </w:rPr>
              <w:t>Enumerates the potential economic and environmental benefits from a range of GHG</w:t>
            </w:r>
            <w:r w:rsidR="004D7DC1">
              <w:rPr>
                <w:rFonts w:asciiTheme="majorHAnsi" w:hAnsiTheme="majorHAnsi"/>
              </w:rPr>
              <w:t xml:space="preserve"> </w:t>
            </w:r>
            <w:r w:rsidRPr="001E70A0">
              <w:rPr>
                <w:rFonts w:asciiTheme="majorHAnsi" w:hAnsiTheme="majorHAnsi"/>
              </w:rPr>
              <w:t>reduction measures</w:t>
            </w:r>
          </w:p>
        </w:tc>
      </w:tr>
    </w:tbl>
    <w:p w14:paraId="203D7B88" w14:textId="77777777" w:rsidR="009F5795" w:rsidRPr="004D7DC1" w:rsidRDefault="008C50F2" w:rsidP="007D4FFA">
      <w:pPr>
        <w:pStyle w:val="Heading2"/>
      </w:pPr>
      <w:bookmarkStart w:id="26" w:name="_Toc370736445"/>
      <w:bookmarkStart w:id="27" w:name="_Toc427405274"/>
      <w:r w:rsidRPr="004D7DC1">
        <w:t xml:space="preserve">2.1 </w:t>
      </w:r>
      <w:bookmarkStart w:id="28" w:name="_Ref300871968"/>
      <w:bookmarkStart w:id="29" w:name="_Ref300872078"/>
      <w:bookmarkStart w:id="30" w:name="_Ref300872362"/>
      <w:r w:rsidRPr="004D7DC1">
        <w:t>Overview of GHG Accounting goals</w:t>
      </w:r>
      <w:bookmarkEnd w:id="26"/>
      <w:bookmarkEnd w:id="27"/>
      <w:bookmarkEnd w:id="28"/>
      <w:bookmarkEnd w:id="29"/>
      <w:bookmarkEnd w:id="30"/>
    </w:p>
    <w:p w14:paraId="71B8C394" w14:textId="77777777" w:rsidR="009F5795" w:rsidRPr="001E70A0" w:rsidRDefault="00EB09F0" w:rsidP="005F3F80">
      <w:pPr>
        <w:shd w:val="clear" w:color="auto" w:fill="FFFFFF" w:themeFill="background1"/>
        <w:rPr>
          <w:rFonts w:asciiTheme="majorHAnsi" w:hAnsiTheme="majorHAnsi"/>
        </w:rPr>
      </w:pPr>
      <w:r w:rsidRPr="001E70A0">
        <w:rPr>
          <w:rFonts w:asciiTheme="majorHAnsi" w:hAnsiTheme="majorHAnsi"/>
        </w:rPr>
        <w:t xml:space="preserve">Entities along agricultural supply chains can have diverse reasons for developing inventories and managing the GHG emissions from agriculture. Many of these drivers are common to both producers and their downstream buyers, and </w:t>
      </w:r>
      <w:r w:rsidR="00D52A0B" w:rsidRPr="001E70A0">
        <w:rPr>
          <w:rFonts w:asciiTheme="majorHAnsi" w:hAnsiTheme="majorHAnsi"/>
        </w:rPr>
        <w:t>these drivers generally involve</w:t>
      </w:r>
      <w:r w:rsidR="004D7DC1">
        <w:rPr>
          <w:rFonts w:asciiTheme="majorHAnsi" w:hAnsiTheme="majorHAnsi"/>
        </w:rPr>
        <w:t xml:space="preserve"> </w:t>
      </w:r>
      <w:r w:rsidR="001E33E0">
        <w:rPr>
          <w:rFonts w:asciiTheme="majorHAnsi" w:hAnsiTheme="majorHAnsi"/>
        </w:rPr>
        <w:t>(Table 1)</w:t>
      </w:r>
      <w:r w:rsidRPr="001E70A0">
        <w:rPr>
          <w:rFonts w:asciiTheme="majorHAnsi" w:hAnsiTheme="majorHAnsi"/>
        </w:rPr>
        <w:t xml:space="preserve">: </w:t>
      </w:r>
    </w:p>
    <w:p w14:paraId="5834074A" w14:textId="77777777" w:rsidR="00EB09F0" w:rsidRPr="001E70A0" w:rsidRDefault="00EB09F0" w:rsidP="005F3F80">
      <w:pPr>
        <w:pStyle w:val="ListParagraph"/>
        <w:widowControl w:val="0"/>
        <w:numPr>
          <w:ilvl w:val="0"/>
          <w:numId w:val="52"/>
        </w:numPr>
        <w:shd w:val="clear" w:color="auto" w:fill="FFFFFF" w:themeFill="background1"/>
        <w:autoSpaceDE w:val="0"/>
        <w:autoSpaceDN w:val="0"/>
        <w:adjustRightInd w:val="0"/>
        <w:rPr>
          <w:rFonts w:asciiTheme="majorHAnsi" w:eastAsia="Times New Roman" w:hAnsiTheme="majorHAnsi"/>
          <w:color w:val="000000"/>
          <w:sz w:val="23"/>
          <w:szCs w:val="23"/>
        </w:rPr>
      </w:pPr>
      <w:r w:rsidRPr="001E70A0">
        <w:rPr>
          <w:rFonts w:asciiTheme="majorHAnsi" w:eastAsia="Times New Roman" w:hAnsiTheme="majorHAnsi"/>
          <w:color w:val="000000"/>
          <w:sz w:val="23"/>
          <w:szCs w:val="23"/>
        </w:rPr>
        <w:t xml:space="preserve">Understanding the operational and reputational risks and opportunities associated with agricultural emissions </w:t>
      </w:r>
    </w:p>
    <w:p w14:paraId="5F088BE8" w14:textId="77777777" w:rsidR="00EB09F0" w:rsidRPr="001E70A0" w:rsidRDefault="00EB09F0" w:rsidP="005F3F80">
      <w:pPr>
        <w:pStyle w:val="ListParagraph"/>
        <w:widowControl w:val="0"/>
        <w:numPr>
          <w:ilvl w:val="0"/>
          <w:numId w:val="52"/>
        </w:numPr>
        <w:shd w:val="clear" w:color="auto" w:fill="FFFFFF" w:themeFill="background1"/>
        <w:autoSpaceDE w:val="0"/>
        <w:autoSpaceDN w:val="0"/>
        <w:adjustRightInd w:val="0"/>
        <w:rPr>
          <w:rFonts w:asciiTheme="majorHAnsi" w:eastAsia="Times New Roman" w:hAnsiTheme="majorHAnsi"/>
          <w:color w:val="000000"/>
          <w:sz w:val="23"/>
          <w:szCs w:val="23"/>
        </w:rPr>
      </w:pPr>
      <w:r w:rsidRPr="001E70A0">
        <w:rPr>
          <w:rFonts w:asciiTheme="majorHAnsi" w:eastAsia="Times New Roman" w:hAnsiTheme="majorHAnsi"/>
          <w:color w:val="000000"/>
          <w:sz w:val="23"/>
          <w:szCs w:val="23"/>
        </w:rPr>
        <w:t xml:space="preserve">Identifying GHG reduction opportunities, setting reduction targets, and tracking performance </w:t>
      </w:r>
    </w:p>
    <w:p w14:paraId="65EC1DF1" w14:textId="77777777" w:rsidR="00EB09F0" w:rsidRPr="001E70A0" w:rsidRDefault="00EB09F0" w:rsidP="005F3F80">
      <w:pPr>
        <w:pStyle w:val="ListParagraph"/>
        <w:widowControl w:val="0"/>
        <w:numPr>
          <w:ilvl w:val="0"/>
          <w:numId w:val="52"/>
        </w:numPr>
        <w:shd w:val="clear" w:color="auto" w:fill="FFFFFF" w:themeFill="background1"/>
        <w:autoSpaceDE w:val="0"/>
        <w:autoSpaceDN w:val="0"/>
        <w:adjustRightInd w:val="0"/>
        <w:rPr>
          <w:rFonts w:asciiTheme="majorHAnsi" w:eastAsia="Times New Roman" w:hAnsiTheme="majorHAnsi"/>
          <w:color w:val="000000"/>
          <w:sz w:val="23"/>
          <w:szCs w:val="23"/>
        </w:rPr>
      </w:pPr>
      <w:r w:rsidRPr="001E70A0">
        <w:rPr>
          <w:rFonts w:asciiTheme="majorHAnsi" w:eastAsia="Times New Roman" w:hAnsiTheme="majorHAnsi"/>
          <w:color w:val="000000"/>
          <w:sz w:val="23"/>
          <w:szCs w:val="23"/>
        </w:rPr>
        <w:t xml:space="preserve">Reporting to stakeholders, including civil society and internal management </w:t>
      </w:r>
    </w:p>
    <w:p w14:paraId="2E459E83" w14:textId="77777777" w:rsidR="00EB09F0" w:rsidRPr="001E70A0" w:rsidRDefault="00EB09F0" w:rsidP="005F3F80">
      <w:pPr>
        <w:pStyle w:val="ListParagraph"/>
        <w:widowControl w:val="0"/>
        <w:numPr>
          <w:ilvl w:val="0"/>
          <w:numId w:val="52"/>
        </w:numPr>
        <w:shd w:val="clear" w:color="auto" w:fill="FFFFFF" w:themeFill="background1"/>
        <w:autoSpaceDE w:val="0"/>
        <w:autoSpaceDN w:val="0"/>
        <w:adjustRightInd w:val="0"/>
        <w:rPr>
          <w:rFonts w:asciiTheme="majorHAnsi" w:eastAsia="Times New Roman" w:hAnsiTheme="majorHAnsi"/>
          <w:color w:val="000000"/>
          <w:sz w:val="23"/>
          <w:szCs w:val="23"/>
        </w:rPr>
      </w:pPr>
      <w:r w:rsidRPr="001E70A0">
        <w:rPr>
          <w:rFonts w:asciiTheme="majorHAnsi" w:eastAsia="Times New Roman" w:hAnsiTheme="majorHAnsi"/>
          <w:color w:val="000000"/>
          <w:sz w:val="23"/>
          <w:szCs w:val="23"/>
        </w:rPr>
        <w:t>Supply chain engagement and management</w:t>
      </w:r>
      <w:r w:rsidR="001E33E0">
        <w:rPr>
          <w:rFonts w:asciiTheme="majorHAnsi" w:eastAsia="Times New Roman" w:hAnsiTheme="majorHAnsi"/>
          <w:color w:val="000000"/>
          <w:sz w:val="23"/>
          <w:szCs w:val="23"/>
        </w:rPr>
        <w:t>.</w:t>
      </w:r>
    </w:p>
    <w:p w14:paraId="3FDEDA03" w14:textId="77777777" w:rsidR="009E0AA4" w:rsidRPr="001E70A0" w:rsidRDefault="009E0AA4" w:rsidP="005F3F80">
      <w:pPr>
        <w:pStyle w:val="ListParagraph"/>
        <w:widowControl w:val="0"/>
        <w:shd w:val="clear" w:color="auto" w:fill="FFFFFF" w:themeFill="background1"/>
        <w:autoSpaceDE w:val="0"/>
        <w:autoSpaceDN w:val="0"/>
        <w:adjustRightInd w:val="0"/>
        <w:rPr>
          <w:rFonts w:asciiTheme="majorHAnsi" w:eastAsia="Times New Roman" w:hAnsiTheme="majorHAnsi"/>
          <w:color w:val="000000"/>
          <w:sz w:val="23"/>
          <w:szCs w:val="23"/>
        </w:rPr>
      </w:pPr>
    </w:p>
    <w:p w14:paraId="635E776F" w14:textId="77777777" w:rsidR="00EB09F0" w:rsidRPr="001E70A0" w:rsidRDefault="009E0AA4" w:rsidP="005F3F80">
      <w:pPr>
        <w:widowControl w:val="0"/>
        <w:shd w:val="clear" w:color="auto" w:fill="FFFFFF" w:themeFill="background1"/>
        <w:autoSpaceDE w:val="0"/>
        <w:autoSpaceDN w:val="0"/>
        <w:adjustRightInd w:val="0"/>
        <w:rPr>
          <w:rFonts w:asciiTheme="majorHAnsi" w:eastAsia="Times New Roman" w:hAnsiTheme="majorHAnsi"/>
          <w:color w:val="000000"/>
          <w:sz w:val="23"/>
          <w:szCs w:val="23"/>
        </w:rPr>
      </w:pPr>
      <w:r w:rsidRPr="001E70A0">
        <w:rPr>
          <w:rFonts w:asciiTheme="majorHAnsi" w:eastAsia="Times New Roman" w:hAnsiTheme="majorHAnsi"/>
          <w:color w:val="000000"/>
          <w:sz w:val="23"/>
          <w:szCs w:val="23"/>
        </w:rPr>
        <w:t>Entity-level inventories can also help policy makers plan and implement policies that aim to reduce emissions at the farm level.</w:t>
      </w:r>
    </w:p>
    <w:p w14:paraId="3A18CF11" w14:textId="77777777" w:rsidR="009F5795" w:rsidRPr="001E70A0" w:rsidRDefault="009F5795" w:rsidP="005F3F80">
      <w:pPr>
        <w:shd w:val="clear" w:color="auto" w:fill="FFFFFF" w:themeFill="background1"/>
        <w:rPr>
          <w:rFonts w:asciiTheme="majorHAnsi" w:hAnsiTheme="majorHAnsi"/>
        </w:rPr>
      </w:pPr>
    </w:p>
    <w:p w14:paraId="64CC8EAC" w14:textId="77777777" w:rsidR="009F5795" w:rsidRPr="001E70A0" w:rsidRDefault="009F5795" w:rsidP="00055B35">
      <w:pPr>
        <w:shd w:val="clear" w:color="auto" w:fill="FFFFFF" w:themeFill="background1"/>
        <w:rPr>
          <w:rFonts w:asciiTheme="majorHAnsi" w:hAnsiTheme="majorHAnsi"/>
        </w:rPr>
      </w:pPr>
      <w:r w:rsidRPr="001E70A0">
        <w:rPr>
          <w:rFonts w:asciiTheme="majorHAnsi" w:hAnsiTheme="majorHAnsi"/>
        </w:rPr>
        <w:t xml:space="preserve">The primary business benefits to executing a GHG inventory and/or reduction plan are direct cost reductions, increased productivity, and meeting the requirements of downstream buyers. For instance, conservation tillage and cover cropping can help to reduce fertilizer and fuel costs (Table </w:t>
      </w:r>
      <w:r w:rsidR="001E33E0">
        <w:rPr>
          <w:rFonts w:asciiTheme="majorHAnsi" w:hAnsiTheme="majorHAnsi"/>
        </w:rPr>
        <w:t>2</w:t>
      </w:r>
      <w:r w:rsidRPr="001E70A0">
        <w:rPr>
          <w:rFonts w:asciiTheme="majorHAnsi" w:hAnsiTheme="majorHAnsi"/>
        </w:rPr>
        <w:t xml:space="preserve">). </w:t>
      </w:r>
    </w:p>
    <w:p w14:paraId="168A51FA" w14:textId="77777777" w:rsidR="00280778" w:rsidRPr="001E70A0" w:rsidRDefault="00280778" w:rsidP="005F3F80">
      <w:pPr>
        <w:shd w:val="clear" w:color="auto" w:fill="FFFFFF" w:themeFill="background1"/>
        <w:rPr>
          <w:rFonts w:asciiTheme="majorHAnsi" w:hAnsiTheme="majorHAnsi"/>
        </w:rPr>
      </w:pPr>
    </w:p>
    <w:p w14:paraId="5377901A" w14:textId="77777777" w:rsidR="00280778" w:rsidRPr="001E70A0" w:rsidRDefault="00280778" w:rsidP="005F3F80">
      <w:pPr>
        <w:widowControl w:val="0"/>
        <w:shd w:val="clear" w:color="auto" w:fill="FFFFFF" w:themeFill="background1"/>
        <w:tabs>
          <w:tab w:val="left" w:pos="1725"/>
        </w:tabs>
        <w:autoSpaceDE w:val="0"/>
        <w:autoSpaceDN w:val="0"/>
        <w:adjustRightInd w:val="0"/>
        <w:spacing w:after="67"/>
        <w:rPr>
          <w:rFonts w:asciiTheme="majorHAnsi" w:eastAsia="Times New Roman" w:hAnsiTheme="majorHAnsi" w:cs="Arial"/>
          <w:color w:val="984705"/>
          <w:sz w:val="25"/>
          <w:szCs w:val="25"/>
        </w:rPr>
      </w:pPr>
      <w:r w:rsidRPr="001E70A0">
        <w:rPr>
          <w:rFonts w:asciiTheme="majorHAnsi" w:eastAsia="Times New Roman" w:hAnsiTheme="majorHAnsi" w:cs="Arial"/>
          <w:b/>
          <w:bCs/>
          <w:color w:val="984705"/>
          <w:sz w:val="25"/>
          <w:szCs w:val="25"/>
        </w:rPr>
        <w:t xml:space="preserve">Producers </w:t>
      </w:r>
      <w:r w:rsidRPr="001E70A0">
        <w:rPr>
          <w:rFonts w:asciiTheme="majorHAnsi" w:eastAsia="Times New Roman" w:hAnsiTheme="majorHAnsi" w:cs="Arial"/>
          <w:b/>
          <w:bCs/>
          <w:color w:val="984705"/>
          <w:sz w:val="25"/>
          <w:szCs w:val="25"/>
        </w:rPr>
        <w:tab/>
      </w:r>
    </w:p>
    <w:p w14:paraId="2CE01CB3" w14:textId="77777777" w:rsidR="00280778" w:rsidRPr="001E70A0" w:rsidRDefault="00280778" w:rsidP="005F3F80">
      <w:pPr>
        <w:widowControl w:val="0"/>
        <w:shd w:val="clear" w:color="auto" w:fill="FFFFFF" w:themeFill="background1"/>
        <w:autoSpaceDE w:val="0"/>
        <w:autoSpaceDN w:val="0"/>
        <w:adjustRightInd w:val="0"/>
        <w:ind w:right="85"/>
        <w:rPr>
          <w:rFonts w:asciiTheme="majorHAnsi" w:eastAsia="Times New Roman" w:hAnsiTheme="majorHAnsi"/>
          <w:color w:val="000000"/>
          <w:sz w:val="23"/>
          <w:szCs w:val="23"/>
        </w:rPr>
      </w:pPr>
      <w:r w:rsidRPr="001E70A0">
        <w:rPr>
          <w:rFonts w:asciiTheme="majorHAnsi" w:eastAsia="Times New Roman" w:hAnsiTheme="majorHAnsi"/>
          <w:color w:val="000000"/>
          <w:sz w:val="23"/>
          <w:szCs w:val="23"/>
        </w:rPr>
        <w:t>Many of the GHG reduction measures that can be implemented on farms have other, positive impacts on the productivity and environmental status of farming systems. The</w:t>
      </w:r>
      <w:r w:rsidR="001E33E0">
        <w:rPr>
          <w:rFonts w:asciiTheme="majorHAnsi" w:eastAsia="Times New Roman" w:hAnsiTheme="majorHAnsi"/>
          <w:color w:val="000000"/>
          <w:sz w:val="23"/>
          <w:szCs w:val="23"/>
        </w:rPr>
        <w:t xml:space="preserve">se </w:t>
      </w:r>
      <w:r w:rsidRPr="001E70A0">
        <w:rPr>
          <w:rFonts w:asciiTheme="majorHAnsi" w:eastAsia="Times New Roman" w:hAnsiTheme="majorHAnsi"/>
          <w:color w:val="000000"/>
          <w:sz w:val="23"/>
          <w:szCs w:val="23"/>
        </w:rPr>
        <w:t xml:space="preserve">benefits can include (Table </w:t>
      </w:r>
      <w:r w:rsidR="001E33E0">
        <w:rPr>
          <w:rFonts w:asciiTheme="majorHAnsi" w:eastAsia="Times New Roman" w:hAnsiTheme="majorHAnsi"/>
          <w:color w:val="000000"/>
          <w:sz w:val="23"/>
          <w:szCs w:val="23"/>
        </w:rPr>
        <w:t>2</w:t>
      </w:r>
      <w:r w:rsidRPr="001E70A0">
        <w:rPr>
          <w:rFonts w:asciiTheme="majorHAnsi" w:eastAsia="Times New Roman" w:hAnsiTheme="majorHAnsi"/>
          <w:color w:val="000000"/>
          <w:sz w:val="23"/>
          <w:szCs w:val="23"/>
        </w:rPr>
        <w:t xml:space="preserve">): </w:t>
      </w:r>
    </w:p>
    <w:p w14:paraId="2CB9BE0B" w14:textId="77777777" w:rsidR="00D52A0B" w:rsidRPr="001E70A0" w:rsidRDefault="00D52A0B" w:rsidP="00D52A0B">
      <w:pPr>
        <w:pStyle w:val="ListParagraph"/>
        <w:widowControl w:val="0"/>
        <w:numPr>
          <w:ilvl w:val="0"/>
          <w:numId w:val="99"/>
        </w:numPr>
        <w:shd w:val="clear" w:color="auto" w:fill="FFFFFF" w:themeFill="background1"/>
        <w:autoSpaceDE w:val="0"/>
        <w:autoSpaceDN w:val="0"/>
        <w:adjustRightInd w:val="0"/>
        <w:rPr>
          <w:rFonts w:asciiTheme="majorHAnsi" w:eastAsia="Times New Roman" w:hAnsiTheme="majorHAnsi"/>
          <w:color w:val="000000"/>
          <w:sz w:val="23"/>
          <w:szCs w:val="23"/>
        </w:rPr>
      </w:pPr>
      <w:r w:rsidRPr="001E70A0">
        <w:rPr>
          <w:rFonts w:asciiTheme="majorHAnsi" w:eastAsia="Times New Roman" w:hAnsiTheme="majorHAnsi"/>
          <w:color w:val="000000"/>
          <w:sz w:val="23"/>
          <w:szCs w:val="23"/>
        </w:rPr>
        <w:t>Increased productivity</w:t>
      </w:r>
    </w:p>
    <w:p w14:paraId="6CBC7C9E" w14:textId="77777777" w:rsidR="00D52A0B" w:rsidRPr="001E70A0" w:rsidRDefault="00280778" w:rsidP="00D52A0B">
      <w:pPr>
        <w:pStyle w:val="ListParagraph"/>
        <w:widowControl w:val="0"/>
        <w:numPr>
          <w:ilvl w:val="0"/>
          <w:numId w:val="99"/>
        </w:numPr>
        <w:shd w:val="clear" w:color="auto" w:fill="FFFFFF" w:themeFill="background1"/>
        <w:autoSpaceDE w:val="0"/>
        <w:autoSpaceDN w:val="0"/>
        <w:adjustRightInd w:val="0"/>
        <w:rPr>
          <w:rFonts w:asciiTheme="majorHAnsi" w:eastAsia="Times New Roman" w:hAnsiTheme="majorHAnsi"/>
          <w:color w:val="000000"/>
          <w:sz w:val="23"/>
          <w:szCs w:val="23"/>
        </w:rPr>
      </w:pPr>
      <w:r w:rsidRPr="001E70A0">
        <w:rPr>
          <w:rFonts w:asciiTheme="majorHAnsi" w:eastAsia="Times New Roman" w:hAnsiTheme="majorHAnsi"/>
          <w:color w:val="000000"/>
          <w:sz w:val="23"/>
          <w:szCs w:val="23"/>
        </w:rPr>
        <w:t xml:space="preserve">Reduced erosion and land degradation </w:t>
      </w:r>
    </w:p>
    <w:p w14:paraId="1605A453" w14:textId="77777777" w:rsidR="00D52A0B" w:rsidRPr="001E70A0" w:rsidRDefault="00280778" w:rsidP="00D52A0B">
      <w:pPr>
        <w:pStyle w:val="ListParagraph"/>
        <w:widowControl w:val="0"/>
        <w:numPr>
          <w:ilvl w:val="0"/>
          <w:numId w:val="99"/>
        </w:numPr>
        <w:shd w:val="clear" w:color="auto" w:fill="FFFFFF" w:themeFill="background1"/>
        <w:autoSpaceDE w:val="0"/>
        <w:autoSpaceDN w:val="0"/>
        <w:adjustRightInd w:val="0"/>
        <w:rPr>
          <w:rFonts w:asciiTheme="majorHAnsi" w:eastAsia="Times New Roman" w:hAnsiTheme="majorHAnsi"/>
          <w:color w:val="000000"/>
          <w:sz w:val="23"/>
          <w:szCs w:val="23"/>
        </w:rPr>
      </w:pPr>
      <w:r w:rsidRPr="001E70A0">
        <w:rPr>
          <w:rFonts w:asciiTheme="majorHAnsi" w:eastAsia="Times New Roman" w:hAnsiTheme="majorHAnsi"/>
          <w:color w:val="000000"/>
          <w:sz w:val="23"/>
          <w:szCs w:val="23"/>
        </w:rPr>
        <w:t xml:space="preserve">Reduced phosphorous (P) and nitrogen (N) runoff </w:t>
      </w:r>
    </w:p>
    <w:p w14:paraId="717DBF6B" w14:textId="77777777" w:rsidR="00D52A0B" w:rsidRPr="001E70A0" w:rsidRDefault="00280778" w:rsidP="00D52A0B">
      <w:pPr>
        <w:pStyle w:val="ListParagraph"/>
        <w:widowControl w:val="0"/>
        <w:numPr>
          <w:ilvl w:val="0"/>
          <w:numId w:val="99"/>
        </w:numPr>
        <w:shd w:val="clear" w:color="auto" w:fill="FFFFFF" w:themeFill="background1"/>
        <w:autoSpaceDE w:val="0"/>
        <w:autoSpaceDN w:val="0"/>
        <w:adjustRightInd w:val="0"/>
        <w:rPr>
          <w:rFonts w:asciiTheme="majorHAnsi" w:eastAsia="Times New Roman" w:hAnsiTheme="majorHAnsi"/>
          <w:color w:val="000000"/>
          <w:sz w:val="23"/>
          <w:szCs w:val="23"/>
        </w:rPr>
      </w:pPr>
      <w:r w:rsidRPr="001E70A0">
        <w:rPr>
          <w:rFonts w:asciiTheme="majorHAnsi" w:eastAsia="Times New Roman" w:hAnsiTheme="majorHAnsi"/>
          <w:color w:val="000000"/>
          <w:sz w:val="23"/>
          <w:szCs w:val="23"/>
        </w:rPr>
        <w:t xml:space="preserve">Improved water quality and retention </w:t>
      </w:r>
    </w:p>
    <w:p w14:paraId="00255FB7" w14:textId="77777777" w:rsidR="00D52A0B" w:rsidRPr="001E70A0" w:rsidRDefault="00280778" w:rsidP="00D52A0B">
      <w:pPr>
        <w:pStyle w:val="ListParagraph"/>
        <w:widowControl w:val="0"/>
        <w:numPr>
          <w:ilvl w:val="0"/>
          <w:numId w:val="99"/>
        </w:numPr>
        <w:shd w:val="clear" w:color="auto" w:fill="FFFFFF" w:themeFill="background1"/>
        <w:autoSpaceDE w:val="0"/>
        <w:autoSpaceDN w:val="0"/>
        <w:adjustRightInd w:val="0"/>
        <w:rPr>
          <w:rFonts w:asciiTheme="majorHAnsi" w:eastAsia="Times New Roman" w:hAnsiTheme="majorHAnsi"/>
          <w:color w:val="000000"/>
          <w:sz w:val="23"/>
          <w:szCs w:val="23"/>
        </w:rPr>
      </w:pPr>
      <w:r w:rsidRPr="001E70A0">
        <w:rPr>
          <w:rFonts w:asciiTheme="majorHAnsi" w:eastAsia="Times New Roman" w:hAnsiTheme="majorHAnsi"/>
          <w:color w:val="000000"/>
          <w:sz w:val="23"/>
          <w:szCs w:val="23"/>
        </w:rPr>
        <w:lastRenderedPageBreak/>
        <w:t xml:space="preserve">Control of air pollutants (e.g, ammonia and hydrogen sulphide) </w:t>
      </w:r>
    </w:p>
    <w:p w14:paraId="34D59C10" w14:textId="77777777" w:rsidR="00D52A0B" w:rsidRPr="001E70A0" w:rsidRDefault="00280778" w:rsidP="00D52A0B">
      <w:pPr>
        <w:pStyle w:val="ListParagraph"/>
        <w:widowControl w:val="0"/>
        <w:numPr>
          <w:ilvl w:val="0"/>
          <w:numId w:val="99"/>
        </w:numPr>
        <w:shd w:val="clear" w:color="auto" w:fill="FFFFFF" w:themeFill="background1"/>
        <w:autoSpaceDE w:val="0"/>
        <w:autoSpaceDN w:val="0"/>
        <w:adjustRightInd w:val="0"/>
        <w:rPr>
          <w:rFonts w:asciiTheme="majorHAnsi" w:eastAsia="Times New Roman" w:hAnsiTheme="majorHAnsi"/>
          <w:color w:val="000000"/>
          <w:sz w:val="23"/>
          <w:szCs w:val="23"/>
        </w:rPr>
      </w:pPr>
      <w:r w:rsidRPr="001E70A0">
        <w:rPr>
          <w:rFonts w:asciiTheme="majorHAnsi" w:eastAsia="Times New Roman" w:hAnsiTheme="majorHAnsi"/>
          <w:color w:val="000000"/>
          <w:sz w:val="23"/>
          <w:szCs w:val="23"/>
        </w:rPr>
        <w:t xml:space="preserve">Increased soil fertility </w:t>
      </w:r>
    </w:p>
    <w:p w14:paraId="01D0EE94" w14:textId="77777777" w:rsidR="00280778" w:rsidRPr="001E70A0" w:rsidRDefault="00280778" w:rsidP="00D52A0B">
      <w:pPr>
        <w:pStyle w:val="ListParagraph"/>
        <w:widowControl w:val="0"/>
        <w:numPr>
          <w:ilvl w:val="0"/>
          <w:numId w:val="99"/>
        </w:numPr>
        <w:shd w:val="clear" w:color="auto" w:fill="FFFFFF" w:themeFill="background1"/>
        <w:autoSpaceDE w:val="0"/>
        <w:autoSpaceDN w:val="0"/>
        <w:adjustRightInd w:val="0"/>
        <w:rPr>
          <w:rFonts w:asciiTheme="majorHAnsi" w:eastAsia="Times New Roman" w:hAnsiTheme="majorHAnsi"/>
          <w:color w:val="000000"/>
          <w:sz w:val="23"/>
          <w:szCs w:val="23"/>
        </w:rPr>
      </w:pPr>
      <w:r w:rsidRPr="001E70A0">
        <w:rPr>
          <w:rFonts w:asciiTheme="majorHAnsi" w:eastAsia="Times New Roman" w:hAnsiTheme="majorHAnsi"/>
          <w:color w:val="000000"/>
          <w:sz w:val="23"/>
          <w:szCs w:val="23"/>
        </w:rPr>
        <w:t xml:space="preserve">Reduced energy costs </w:t>
      </w:r>
    </w:p>
    <w:p w14:paraId="475D60AF" w14:textId="77777777" w:rsidR="00280778" w:rsidRPr="001E70A0" w:rsidRDefault="00280778" w:rsidP="005F3F80">
      <w:pPr>
        <w:widowControl w:val="0"/>
        <w:shd w:val="clear" w:color="auto" w:fill="FFFFFF" w:themeFill="background1"/>
        <w:autoSpaceDE w:val="0"/>
        <w:autoSpaceDN w:val="0"/>
        <w:adjustRightInd w:val="0"/>
        <w:rPr>
          <w:rFonts w:asciiTheme="majorHAnsi" w:eastAsia="Times New Roman" w:hAnsiTheme="majorHAnsi"/>
          <w:color w:val="000000"/>
          <w:sz w:val="23"/>
          <w:szCs w:val="23"/>
        </w:rPr>
      </w:pPr>
    </w:p>
    <w:p w14:paraId="6452E6E7" w14:textId="77777777" w:rsidR="00280778" w:rsidRPr="001E70A0" w:rsidRDefault="00280778" w:rsidP="005F3F80">
      <w:pPr>
        <w:widowControl w:val="0"/>
        <w:shd w:val="clear" w:color="auto" w:fill="FFFFFF" w:themeFill="background1"/>
        <w:autoSpaceDE w:val="0"/>
        <w:autoSpaceDN w:val="0"/>
        <w:adjustRightInd w:val="0"/>
        <w:rPr>
          <w:rFonts w:asciiTheme="majorHAnsi" w:eastAsia="Times New Roman" w:hAnsiTheme="majorHAnsi"/>
          <w:color w:val="000000"/>
          <w:sz w:val="23"/>
          <w:szCs w:val="23"/>
        </w:rPr>
      </w:pPr>
      <w:r w:rsidRPr="001E70A0">
        <w:rPr>
          <w:rFonts w:asciiTheme="majorHAnsi" w:eastAsia="Times New Roman" w:hAnsiTheme="majorHAnsi"/>
          <w:color w:val="000000"/>
          <w:sz w:val="23"/>
          <w:szCs w:val="23"/>
        </w:rPr>
        <w:t>While a farm management practice is seldom adopted for its effect</w:t>
      </w:r>
      <w:r w:rsidR="001E33E0">
        <w:rPr>
          <w:rFonts w:asciiTheme="majorHAnsi" w:eastAsia="Times New Roman" w:hAnsiTheme="majorHAnsi"/>
          <w:color w:val="000000"/>
          <w:sz w:val="23"/>
          <w:szCs w:val="23"/>
        </w:rPr>
        <w:t>s</w:t>
      </w:r>
      <w:r w:rsidRPr="001E70A0">
        <w:rPr>
          <w:rFonts w:asciiTheme="majorHAnsi" w:eastAsia="Times New Roman" w:hAnsiTheme="majorHAnsi"/>
          <w:color w:val="000000"/>
          <w:sz w:val="23"/>
          <w:szCs w:val="23"/>
        </w:rPr>
        <w:t xml:space="preserve"> o</w:t>
      </w:r>
      <w:r w:rsidR="00D52A0B" w:rsidRPr="001E70A0">
        <w:rPr>
          <w:rFonts w:asciiTheme="majorHAnsi" w:eastAsia="Times New Roman" w:hAnsiTheme="majorHAnsi"/>
          <w:color w:val="000000"/>
          <w:sz w:val="23"/>
          <w:szCs w:val="23"/>
        </w:rPr>
        <w:t>n GHG emissions alone, these co-</w:t>
      </w:r>
      <w:r w:rsidRPr="001E70A0">
        <w:rPr>
          <w:rFonts w:asciiTheme="majorHAnsi" w:eastAsia="Times New Roman" w:hAnsiTheme="majorHAnsi"/>
          <w:color w:val="000000"/>
          <w:sz w:val="23"/>
          <w:szCs w:val="23"/>
        </w:rPr>
        <w:t xml:space="preserve">benefits are often instrumental in driving the adoption of practices that do reduce emissions. The ability to maintain or increase productivity is often the overriding factor. Entity-level inventories are useful in identifying practices that both reduce emissions and increase productivity or </w:t>
      </w:r>
      <w:r w:rsidR="00D52A0B" w:rsidRPr="001E70A0">
        <w:rPr>
          <w:rFonts w:asciiTheme="majorHAnsi" w:eastAsia="Times New Roman" w:hAnsiTheme="majorHAnsi"/>
          <w:color w:val="000000"/>
          <w:sz w:val="23"/>
          <w:szCs w:val="23"/>
        </w:rPr>
        <w:t>yield other co-benefits.</w:t>
      </w:r>
    </w:p>
    <w:p w14:paraId="5B7107C7" w14:textId="77777777" w:rsidR="00280778" w:rsidRPr="001E70A0" w:rsidRDefault="00280778" w:rsidP="005F3F80">
      <w:pPr>
        <w:widowControl w:val="0"/>
        <w:shd w:val="clear" w:color="auto" w:fill="FFFFFF" w:themeFill="background1"/>
        <w:autoSpaceDE w:val="0"/>
        <w:autoSpaceDN w:val="0"/>
        <w:adjustRightInd w:val="0"/>
        <w:rPr>
          <w:rFonts w:asciiTheme="majorHAnsi" w:eastAsia="Times New Roman" w:hAnsiTheme="majorHAnsi"/>
          <w:color w:val="000000"/>
          <w:sz w:val="23"/>
          <w:szCs w:val="23"/>
        </w:rPr>
      </w:pPr>
    </w:p>
    <w:p w14:paraId="1A4451A9" w14:textId="77777777" w:rsidR="00280778" w:rsidRPr="001E70A0" w:rsidRDefault="00280778" w:rsidP="005F3F80">
      <w:pPr>
        <w:widowControl w:val="0"/>
        <w:shd w:val="clear" w:color="auto" w:fill="FFFFFF" w:themeFill="background1"/>
        <w:autoSpaceDE w:val="0"/>
        <w:autoSpaceDN w:val="0"/>
        <w:adjustRightInd w:val="0"/>
        <w:rPr>
          <w:rFonts w:asciiTheme="majorHAnsi" w:eastAsia="Times New Roman" w:hAnsiTheme="majorHAnsi"/>
          <w:color w:val="000000"/>
          <w:sz w:val="23"/>
          <w:szCs w:val="23"/>
        </w:rPr>
      </w:pPr>
      <w:r w:rsidRPr="001E70A0">
        <w:rPr>
          <w:rFonts w:asciiTheme="majorHAnsi" w:eastAsia="Times New Roman" w:hAnsiTheme="majorHAnsi"/>
          <w:color w:val="000000"/>
          <w:sz w:val="23"/>
          <w:szCs w:val="23"/>
        </w:rPr>
        <w:t xml:space="preserve">Because agro-ecosystems are inherently complex, management practices that reduce emissions and yield other co-benefits should not be selected in isolation of each other, but rather selected using a whole-farm or systems approach. This ensures that interactions between the carbon (C) and N cycles on farms, as well as trade-offs between the emissions of different GHGs are taken into account, and that mitigation practices can be more effectively integrated </w:t>
      </w:r>
      <w:r w:rsidR="00D52A0B" w:rsidRPr="001E70A0">
        <w:rPr>
          <w:rFonts w:asciiTheme="majorHAnsi" w:eastAsia="Times New Roman" w:hAnsiTheme="majorHAnsi"/>
          <w:color w:val="000000"/>
          <w:sz w:val="23"/>
          <w:szCs w:val="23"/>
        </w:rPr>
        <w:t>into individual farming systems.</w:t>
      </w:r>
    </w:p>
    <w:p w14:paraId="49FD773E" w14:textId="77777777" w:rsidR="00280778" w:rsidRPr="001E70A0" w:rsidRDefault="00280778" w:rsidP="005F3F80">
      <w:pPr>
        <w:shd w:val="clear" w:color="auto" w:fill="FFFFFF" w:themeFill="background1"/>
        <w:rPr>
          <w:rFonts w:asciiTheme="majorHAnsi" w:hAnsiTheme="majorHAnsi"/>
        </w:rPr>
      </w:pPr>
    </w:p>
    <w:p w14:paraId="1BD45DDE" w14:textId="77777777" w:rsidR="00280778" w:rsidRPr="001E70A0" w:rsidRDefault="00280778" w:rsidP="005F3F80">
      <w:pPr>
        <w:widowControl w:val="0"/>
        <w:shd w:val="clear" w:color="auto" w:fill="FFFFFF" w:themeFill="background1"/>
        <w:autoSpaceDE w:val="0"/>
        <w:autoSpaceDN w:val="0"/>
        <w:adjustRightInd w:val="0"/>
        <w:spacing w:after="67"/>
        <w:rPr>
          <w:rFonts w:asciiTheme="majorHAnsi" w:eastAsia="Times New Roman" w:hAnsiTheme="majorHAnsi" w:cs="Arial"/>
          <w:color w:val="984705"/>
          <w:sz w:val="25"/>
          <w:szCs w:val="25"/>
        </w:rPr>
      </w:pPr>
      <w:r w:rsidRPr="001E70A0">
        <w:rPr>
          <w:rFonts w:asciiTheme="majorHAnsi" w:eastAsia="Times New Roman" w:hAnsiTheme="majorHAnsi" w:cs="Arial"/>
          <w:b/>
          <w:bCs/>
          <w:color w:val="984705"/>
          <w:sz w:val="25"/>
          <w:szCs w:val="25"/>
        </w:rPr>
        <w:t xml:space="preserve">Policy makers </w:t>
      </w:r>
    </w:p>
    <w:p w14:paraId="3D21C70B" w14:textId="77777777" w:rsidR="00280778" w:rsidRPr="001E70A0" w:rsidRDefault="00280778" w:rsidP="00055B35">
      <w:pPr>
        <w:widowControl w:val="0"/>
        <w:shd w:val="clear" w:color="auto" w:fill="FFFFFF" w:themeFill="background1"/>
        <w:autoSpaceDE w:val="0"/>
        <w:autoSpaceDN w:val="0"/>
        <w:adjustRightInd w:val="0"/>
        <w:rPr>
          <w:rFonts w:asciiTheme="majorHAnsi" w:eastAsia="Times New Roman" w:hAnsiTheme="majorHAnsi"/>
          <w:color w:val="000000"/>
          <w:sz w:val="23"/>
          <w:szCs w:val="23"/>
        </w:rPr>
      </w:pPr>
      <w:r w:rsidRPr="001E70A0">
        <w:rPr>
          <w:rFonts w:asciiTheme="majorHAnsi" w:eastAsia="Times New Roman" w:hAnsiTheme="majorHAnsi"/>
          <w:color w:val="000000"/>
          <w:sz w:val="23"/>
          <w:szCs w:val="23"/>
        </w:rPr>
        <w:t xml:space="preserve">The spectrum of policy options to reduce agricultural GHG emissions is extremely broad and includes technical and business advice to build capacity in GHG management best practices; reporting programs to monitor patterns of emissions at the entity-level; regulatory controls, such as prohibitions on certain types of land use change or controls on the intensity and timing of field operations; and incentives, such as payments for emissions reductions or assistance with investments in less GHG-intensive technologies. </w:t>
      </w:r>
    </w:p>
    <w:p w14:paraId="53DDD014" w14:textId="77777777" w:rsidR="00280778" w:rsidRPr="001E70A0" w:rsidRDefault="00280778" w:rsidP="00CC5F88">
      <w:pPr>
        <w:widowControl w:val="0"/>
        <w:shd w:val="clear" w:color="auto" w:fill="FFFFFF" w:themeFill="background1"/>
        <w:autoSpaceDE w:val="0"/>
        <w:autoSpaceDN w:val="0"/>
        <w:adjustRightInd w:val="0"/>
        <w:jc w:val="both"/>
        <w:rPr>
          <w:rFonts w:asciiTheme="majorHAnsi" w:eastAsia="Times New Roman" w:hAnsiTheme="majorHAnsi"/>
          <w:color w:val="000000"/>
          <w:sz w:val="23"/>
          <w:szCs w:val="23"/>
        </w:rPr>
      </w:pPr>
      <w:r w:rsidRPr="001E70A0">
        <w:rPr>
          <w:rFonts w:asciiTheme="majorHAnsi" w:eastAsia="Times New Roman" w:hAnsiTheme="majorHAnsi"/>
          <w:color w:val="000000"/>
          <w:sz w:val="23"/>
          <w:szCs w:val="23"/>
        </w:rPr>
        <w:t>Accurate emissions data is crucial to ensuring that policy makers can properly plan, implement and track the impacts of such policies. Much of these data are required at the farm-level. For example, if farm-level emissions have been over-estimated, regulatory controls will force farmers to bear unnecessary adjustment costs and the GHG emissions reductions will be less than anticipated. Equally, if farm-level emissions have been under-estimated, farmers may receive insufficient credit for reducing emissions, leading to reduced rewards under any payment scheme.</w:t>
      </w:r>
    </w:p>
    <w:p w14:paraId="7F847C5C" w14:textId="77777777" w:rsidR="00DC2D2A" w:rsidRDefault="00DC2D2A" w:rsidP="005F3F80">
      <w:pPr>
        <w:shd w:val="clear" w:color="auto" w:fill="FFFFFF" w:themeFill="background1"/>
        <w:rPr>
          <w:rFonts w:asciiTheme="majorHAnsi" w:hAnsiTheme="majorHAnsi"/>
          <w:b/>
          <w:color w:val="7030A0"/>
        </w:rPr>
      </w:pPr>
    </w:p>
    <w:p w14:paraId="18A3C13F" w14:textId="77777777" w:rsidR="00B5543B" w:rsidRPr="00793601" w:rsidRDefault="00CC5F88" w:rsidP="00B5543B">
      <w:pPr>
        <w:shd w:val="clear" w:color="auto" w:fill="FFFFFF" w:themeFill="background1"/>
        <w:rPr>
          <w:rFonts w:ascii="Cambria" w:hAnsi="Cambria"/>
          <w:bCs/>
          <w:color w:val="000000" w:themeColor="text1"/>
        </w:rPr>
      </w:pPr>
      <w:r w:rsidRPr="00793601">
        <w:rPr>
          <w:rFonts w:asciiTheme="majorHAnsi" w:hAnsiTheme="majorHAnsi"/>
          <w:b/>
          <w:color w:val="000000" w:themeColor="text1"/>
        </w:rPr>
        <w:t xml:space="preserve">Ethiopia’s Context: </w:t>
      </w:r>
    </w:p>
    <w:p w14:paraId="6AA6DAD1" w14:textId="3D3DE414" w:rsidR="009F5795" w:rsidRPr="001E70A0" w:rsidRDefault="00B5543B" w:rsidP="00055B35">
      <w:pPr>
        <w:shd w:val="clear" w:color="auto" w:fill="FFFFFF" w:themeFill="background1"/>
        <w:rPr>
          <w:rFonts w:asciiTheme="majorHAnsi" w:hAnsiTheme="majorHAnsi"/>
          <w:b/>
          <w:bCs/>
          <w:szCs w:val="18"/>
        </w:rPr>
      </w:pPr>
      <w:r w:rsidRPr="00640B51">
        <w:rPr>
          <w:rFonts w:ascii="Cambria" w:hAnsi="Cambria"/>
          <w:bCs/>
        </w:rPr>
        <w:t xml:space="preserve">To play its role </w:t>
      </w:r>
      <w:r>
        <w:rPr>
          <w:rFonts w:ascii="Cambria" w:hAnsi="Cambria"/>
          <w:bCs/>
        </w:rPr>
        <w:t>in building green economy, the a</w:t>
      </w:r>
      <w:r w:rsidRPr="00640B51">
        <w:rPr>
          <w:rFonts w:ascii="Cambria" w:hAnsi="Cambria"/>
          <w:bCs/>
        </w:rPr>
        <w:t xml:space="preserve">griculture sector is aiming at improving crop and livestock production practices for higher food security and farmer income while reducing emissions. </w:t>
      </w:r>
      <w:r w:rsidRPr="00640B51">
        <w:rPr>
          <w:rFonts w:ascii="Cambria" w:hAnsi="Cambria"/>
        </w:rPr>
        <w:t xml:space="preserve">The agriculture sector has a total abatement potential for soil- and livestock related emissions of 90 Mt CO2e, representing around 35% of the total domestic abatement potential. </w:t>
      </w:r>
      <w:r>
        <w:rPr>
          <w:rFonts w:ascii="Cambria" w:hAnsi="Cambria"/>
        </w:rPr>
        <w:t xml:space="preserve">In the CRGE strategy, Ethiopia chose to follow the green path as business as usual practice will dramatically increase the GHG emission with the current rate of economic growth. Moreover, </w:t>
      </w:r>
      <w:r w:rsidRPr="00640B51">
        <w:rPr>
          <w:rFonts w:ascii="Cambria" w:hAnsi="Cambria"/>
        </w:rPr>
        <w:t xml:space="preserve">as many of the GHG reduction measures that can be implemented on small scale farms have other co-benefits; these co-benefits </w:t>
      </w:r>
      <w:r>
        <w:rPr>
          <w:rFonts w:ascii="Cambria" w:hAnsi="Cambria"/>
        </w:rPr>
        <w:t>will also bring about economic and environmental benefits. Some of the co-benefits include r</w:t>
      </w:r>
      <w:r w:rsidRPr="00640B51">
        <w:rPr>
          <w:rFonts w:ascii="Cambria" w:hAnsi="Cambria"/>
        </w:rPr>
        <w:t>educ</w:t>
      </w:r>
      <w:r>
        <w:rPr>
          <w:rFonts w:ascii="Cambria" w:hAnsi="Cambria"/>
        </w:rPr>
        <w:t>ing erosion and land degradation, increasing</w:t>
      </w:r>
      <w:r w:rsidRPr="00640B51">
        <w:rPr>
          <w:rFonts w:ascii="Cambria" w:hAnsi="Cambria"/>
        </w:rPr>
        <w:t xml:space="preserve"> productivity</w:t>
      </w:r>
      <w:r>
        <w:rPr>
          <w:rFonts w:ascii="Cambria" w:hAnsi="Cambria"/>
        </w:rPr>
        <w:t>, improving</w:t>
      </w:r>
      <w:r w:rsidRPr="00640B51">
        <w:rPr>
          <w:rFonts w:ascii="Cambria" w:hAnsi="Cambria"/>
        </w:rPr>
        <w:t xml:space="preserve"> water quality and retention</w:t>
      </w:r>
      <w:r>
        <w:rPr>
          <w:rFonts w:ascii="Cambria" w:hAnsi="Cambria"/>
        </w:rPr>
        <w:t>, r</w:t>
      </w:r>
      <w:r w:rsidRPr="00640B51">
        <w:rPr>
          <w:rFonts w:ascii="Cambria" w:hAnsi="Cambria"/>
        </w:rPr>
        <w:t>edu</w:t>
      </w:r>
      <w:r>
        <w:rPr>
          <w:rFonts w:ascii="Cambria" w:hAnsi="Cambria"/>
        </w:rPr>
        <w:t>cing</w:t>
      </w:r>
      <w:r w:rsidR="00793601">
        <w:rPr>
          <w:rFonts w:ascii="Cambria" w:hAnsi="Cambria"/>
        </w:rPr>
        <w:t xml:space="preserve"> </w:t>
      </w:r>
      <w:r w:rsidRPr="00640B51">
        <w:rPr>
          <w:rFonts w:ascii="Cambria" w:hAnsi="Cambria"/>
        </w:rPr>
        <w:t xml:space="preserve">P and N runoff </w:t>
      </w:r>
      <w:r>
        <w:rPr>
          <w:rFonts w:ascii="Cambria" w:hAnsi="Cambria"/>
        </w:rPr>
        <w:t>and increasing</w:t>
      </w:r>
      <w:r w:rsidRPr="003F744D">
        <w:rPr>
          <w:rFonts w:ascii="Cambria" w:hAnsi="Cambria"/>
        </w:rPr>
        <w:t xml:space="preserve"> soil fertility</w:t>
      </w:r>
      <w:r>
        <w:rPr>
          <w:rFonts w:ascii="Cambria" w:hAnsi="Cambria"/>
        </w:rPr>
        <w:t>.</w:t>
      </w:r>
      <w:r w:rsidR="00793601">
        <w:rPr>
          <w:rFonts w:ascii="Cambria" w:hAnsi="Cambria"/>
        </w:rPr>
        <w:t xml:space="preserve"> </w:t>
      </w:r>
      <w:r w:rsidR="009F5795" w:rsidRPr="001E70A0">
        <w:rPr>
          <w:rFonts w:asciiTheme="majorHAnsi" w:hAnsiTheme="majorHAnsi"/>
        </w:rPr>
        <w:br w:type="page"/>
      </w:r>
    </w:p>
    <w:p w14:paraId="1E2567A8" w14:textId="77777777" w:rsidR="009F5795" w:rsidRPr="001E70A0" w:rsidRDefault="009F5795" w:rsidP="005F3F80">
      <w:pPr>
        <w:pStyle w:val="Caption"/>
        <w:keepNext/>
        <w:shd w:val="clear" w:color="auto" w:fill="FFFFFF" w:themeFill="background1"/>
        <w:rPr>
          <w:rFonts w:asciiTheme="majorHAnsi" w:hAnsiTheme="majorHAnsi"/>
          <w:color w:val="auto"/>
          <w:sz w:val="24"/>
        </w:rPr>
        <w:sectPr w:rsidR="009F5795" w:rsidRPr="001E70A0" w:rsidSect="00AD6E33">
          <w:footerReference w:type="default" r:id="rId9"/>
          <w:endnotePr>
            <w:numFmt w:val="decimal"/>
          </w:endnotePr>
          <w:pgSz w:w="12240" w:h="15840"/>
          <w:pgMar w:top="1440" w:right="1800" w:bottom="1440" w:left="1800" w:header="720" w:footer="720" w:gutter="0"/>
          <w:cols w:space="720"/>
          <w:titlePg/>
          <w:docGrid w:linePitch="360"/>
        </w:sectPr>
      </w:pPr>
    </w:p>
    <w:p w14:paraId="1C0668CE" w14:textId="77777777" w:rsidR="00A44A4D" w:rsidRPr="00793601" w:rsidRDefault="008C50F2" w:rsidP="004D7DC1">
      <w:pPr>
        <w:pStyle w:val="Caption"/>
        <w:rPr>
          <w:rFonts w:asciiTheme="majorHAnsi" w:hAnsiTheme="majorHAnsi"/>
          <w:b w:val="0"/>
          <w:color w:val="auto"/>
          <w:sz w:val="24"/>
        </w:rPr>
      </w:pPr>
      <w:bookmarkStart w:id="31" w:name="_Ref300762036"/>
      <w:bookmarkStart w:id="32" w:name="_Toc427405324"/>
      <w:r w:rsidRPr="00793601">
        <w:rPr>
          <w:color w:val="auto"/>
          <w:sz w:val="24"/>
          <w:szCs w:val="24"/>
        </w:rPr>
        <w:lastRenderedPageBreak/>
        <w:t xml:space="preserve">Table </w:t>
      </w:r>
      <w:r w:rsidRPr="00793601">
        <w:rPr>
          <w:color w:val="auto"/>
          <w:sz w:val="24"/>
          <w:szCs w:val="24"/>
        </w:rPr>
        <w:fldChar w:fldCharType="begin"/>
      </w:r>
      <w:r w:rsidRPr="00793601">
        <w:rPr>
          <w:color w:val="auto"/>
          <w:sz w:val="24"/>
          <w:szCs w:val="24"/>
        </w:rPr>
        <w:instrText xml:space="preserve"> SEQ Table \* ARABIC </w:instrText>
      </w:r>
      <w:r w:rsidRPr="00793601">
        <w:rPr>
          <w:color w:val="auto"/>
          <w:sz w:val="24"/>
          <w:szCs w:val="24"/>
        </w:rPr>
        <w:fldChar w:fldCharType="separate"/>
      </w:r>
      <w:r w:rsidRPr="00793601">
        <w:rPr>
          <w:noProof/>
          <w:color w:val="auto"/>
          <w:sz w:val="24"/>
          <w:szCs w:val="24"/>
        </w:rPr>
        <w:t>1</w:t>
      </w:r>
      <w:r w:rsidRPr="00793601">
        <w:rPr>
          <w:color w:val="auto"/>
          <w:sz w:val="24"/>
          <w:szCs w:val="24"/>
        </w:rPr>
        <w:fldChar w:fldCharType="end"/>
      </w:r>
      <w:bookmarkEnd w:id="31"/>
      <w:r w:rsidR="009F5795" w:rsidRPr="00793601">
        <w:rPr>
          <w:rFonts w:asciiTheme="majorHAnsi" w:hAnsiTheme="majorHAnsi"/>
          <w:color w:val="auto"/>
          <w:sz w:val="24"/>
          <w:szCs w:val="24"/>
        </w:rPr>
        <w:t>.</w:t>
      </w:r>
      <w:r w:rsidR="00DE5736" w:rsidRPr="00793601">
        <w:rPr>
          <w:rFonts w:asciiTheme="majorHAnsi" w:hAnsiTheme="majorHAnsi"/>
          <w:b w:val="0"/>
          <w:color w:val="auto"/>
          <w:sz w:val="24"/>
          <w:szCs w:val="24"/>
        </w:rPr>
        <w:t xml:space="preserve"> GHG</w:t>
      </w:r>
      <w:r w:rsidR="00DE5736" w:rsidRPr="00793601">
        <w:rPr>
          <w:rFonts w:asciiTheme="majorHAnsi" w:hAnsiTheme="majorHAnsi"/>
          <w:b w:val="0"/>
          <w:color w:val="auto"/>
          <w:sz w:val="24"/>
        </w:rPr>
        <w:t xml:space="preserve"> emissions reduction</w:t>
      </w:r>
      <w:r w:rsidR="009F5795" w:rsidRPr="00793601">
        <w:rPr>
          <w:rFonts w:asciiTheme="majorHAnsi" w:hAnsiTheme="majorHAnsi"/>
          <w:b w:val="0"/>
          <w:color w:val="auto"/>
          <w:sz w:val="24"/>
        </w:rPr>
        <w:t xml:space="preserve"> goals served by including agricultural emissions in entity-level inventories</w:t>
      </w:r>
      <w:bookmarkEnd w:id="32"/>
    </w:p>
    <w:tbl>
      <w:tblPr>
        <w:tblStyle w:val="TableGrid"/>
        <w:tblW w:w="0" w:type="auto"/>
        <w:tblCellMar>
          <w:top w:w="43" w:type="dxa"/>
          <w:left w:w="115" w:type="dxa"/>
          <w:bottom w:w="29" w:type="dxa"/>
          <w:right w:w="115" w:type="dxa"/>
        </w:tblCellMar>
        <w:tblLook w:val="04A0" w:firstRow="1" w:lastRow="0" w:firstColumn="1" w:lastColumn="0" w:noHBand="0" w:noVBand="1"/>
      </w:tblPr>
      <w:tblGrid>
        <w:gridCol w:w="2545"/>
        <w:gridCol w:w="10631"/>
      </w:tblGrid>
      <w:tr w:rsidR="00793601" w:rsidRPr="00793601" w14:paraId="687BD830" w14:textId="77777777" w:rsidTr="00793601">
        <w:tc>
          <w:tcPr>
            <w:tcW w:w="2545" w:type="dxa"/>
            <w:shd w:val="clear" w:color="auto" w:fill="FFFFFF" w:themeFill="background1"/>
          </w:tcPr>
          <w:p w14:paraId="0F57B7D3" w14:textId="6682BD4F" w:rsidR="00793601" w:rsidRPr="00793601" w:rsidRDefault="00793601" w:rsidP="005F3F80">
            <w:pPr>
              <w:shd w:val="clear" w:color="auto" w:fill="FFFFFF" w:themeFill="background1"/>
              <w:rPr>
                <w:rFonts w:asciiTheme="majorHAnsi" w:hAnsiTheme="majorHAnsi"/>
                <w:b/>
                <w:sz w:val="22"/>
                <w:szCs w:val="22"/>
              </w:rPr>
            </w:pPr>
            <w:r w:rsidRPr="00793601">
              <w:rPr>
                <w:rFonts w:asciiTheme="majorHAnsi" w:hAnsiTheme="majorHAnsi"/>
                <w:b/>
                <w:sz w:val="22"/>
                <w:szCs w:val="22"/>
              </w:rPr>
              <w:t>Goal</w:t>
            </w:r>
          </w:p>
        </w:tc>
        <w:tc>
          <w:tcPr>
            <w:tcW w:w="10631" w:type="dxa"/>
            <w:shd w:val="clear" w:color="auto" w:fill="FFFFFF" w:themeFill="background1"/>
          </w:tcPr>
          <w:p w14:paraId="3333E242" w14:textId="40A56899" w:rsidR="00793601" w:rsidRPr="00793601" w:rsidRDefault="00793601" w:rsidP="005F3F80">
            <w:pPr>
              <w:shd w:val="clear" w:color="auto" w:fill="FFFFFF" w:themeFill="background1"/>
              <w:rPr>
                <w:rFonts w:asciiTheme="majorHAnsi" w:hAnsiTheme="majorHAnsi"/>
                <w:b/>
                <w:sz w:val="22"/>
                <w:szCs w:val="22"/>
              </w:rPr>
            </w:pPr>
            <w:r w:rsidRPr="00793601">
              <w:rPr>
                <w:rFonts w:asciiTheme="majorHAnsi" w:hAnsiTheme="majorHAnsi"/>
                <w:b/>
                <w:sz w:val="22"/>
                <w:szCs w:val="22"/>
              </w:rPr>
              <w:t>Examples</w:t>
            </w:r>
          </w:p>
        </w:tc>
      </w:tr>
      <w:tr w:rsidR="009F5795" w:rsidRPr="001E70A0" w14:paraId="4FB29A01" w14:textId="77777777" w:rsidTr="00AD6E33">
        <w:tc>
          <w:tcPr>
            <w:tcW w:w="2545" w:type="dxa"/>
            <w:vMerge w:val="restart"/>
          </w:tcPr>
          <w:p w14:paraId="572F84C6" w14:textId="77777777" w:rsidR="009F5795" w:rsidRPr="001E70A0" w:rsidRDefault="009F5795" w:rsidP="005F3F80">
            <w:pPr>
              <w:shd w:val="clear" w:color="auto" w:fill="FFFFFF" w:themeFill="background1"/>
              <w:rPr>
                <w:rFonts w:asciiTheme="majorHAnsi" w:hAnsiTheme="majorHAnsi"/>
                <w:sz w:val="22"/>
                <w:szCs w:val="22"/>
              </w:rPr>
            </w:pPr>
            <w:r w:rsidRPr="001E70A0">
              <w:rPr>
                <w:rFonts w:asciiTheme="majorHAnsi" w:hAnsiTheme="majorHAnsi"/>
                <w:sz w:val="22"/>
                <w:szCs w:val="22"/>
              </w:rPr>
              <w:t>Track and reduce GHG</w:t>
            </w:r>
            <w:r w:rsidR="004D7DC1">
              <w:rPr>
                <w:rFonts w:asciiTheme="majorHAnsi" w:hAnsiTheme="majorHAnsi"/>
                <w:sz w:val="22"/>
                <w:szCs w:val="22"/>
              </w:rPr>
              <w:t xml:space="preserve"> </w:t>
            </w:r>
            <w:r w:rsidRPr="001E70A0">
              <w:rPr>
                <w:rFonts w:asciiTheme="majorHAnsi" w:hAnsiTheme="majorHAnsi"/>
                <w:sz w:val="22"/>
                <w:szCs w:val="22"/>
              </w:rPr>
              <w:t>impacts</w:t>
            </w:r>
          </w:p>
        </w:tc>
        <w:tc>
          <w:tcPr>
            <w:tcW w:w="10631" w:type="dxa"/>
          </w:tcPr>
          <w:p w14:paraId="55058455" w14:textId="77777777" w:rsidR="009F5795" w:rsidRPr="001E70A0" w:rsidRDefault="009F5795" w:rsidP="005F3F80">
            <w:pPr>
              <w:shd w:val="clear" w:color="auto" w:fill="FFFFFF" w:themeFill="background1"/>
              <w:rPr>
                <w:rFonts w:asciiTheme="majorHAnsi" w:hAnsiTheme="majorHAnsi"/>
                <w:sz w:val="22"/>
                <w:szCs w:val="22"/>
              </w:rPr>
            </w:pPr>
            <w:r w:rsidRPr="001E70A0">
              <w:rPr>
                <w:rFonts w:asciiTheme="majorHAnsi" w:hAnsiTheme="majorHAnsi"/>
                <w:sz w:val="22"/>
                <w:szCs w:val="22"/>
              </w:rPr>
              <w:t xml:space="preserve">Identify emissions hot spots and reduction opportunities, and prioritize GHG reduction efforts </w:t>
            </w:r>
          </w:p>
        </w:tc>
      </w:tr>
      <w:tr w:rsidR="009F5795" w:rsidRPr="001E70A0" w14:paraId="77819A8E" w14:textId="77777777" w:rsidTr="00AD6E33">
        <w:tc>
          <w:tcPr>
            <w:tcW w:w="2545" w:type="dxa"/>
            <w:vMerge/>
          </w:tcPr>
          <w:p w14:paraId="11CAEC23" w14:textId="77777777" w:rsidR="009F5795" w:rsidRPr="001E70A0" w:rsidRDefault="009F5795" w:rsidP="005F3F80">
            <w:pPr>
              <w:shd w:val="clear" w:color="auto" w:fill="FFFFFF" w:themeFill="background1"/>
              <w:rPr>
                <w:rFonts w:asciiTheme="majorHAnsi" w:hAnsiTheme="majorHAnsi"/>
                <w:sz w:val="22"/>
                <w:szCs w:val="22"/>
              </w:rPr>
            </w:pPr>
          </w:p>
        </w:tc>
        <w:tc>
          <w:tcPr>
            <w:tcW w:w="10631" w:type="dxa"/>
          </w:tcPr>
          <w:p w14:paraId="30D1B10A" w14:textId="77777777" w:rsidR="009F5795" w:rsidRPr="001E70A0" w:rsidRDefault="009F5795" w:rsidP="005F3F80">
            <w:pPr>
              <w:shd w:val="clear" w:color="auto" w:fill="FFFFFF" w:themeFill="background1"/>
              <w:rPr>
                <w:rFonts w:asciiTheme="majorHAnsi" w:hAnsiTheme="majorHAnsi"/>
                <w:sz w:val="22"/>
                <w:szCs w:val="22"/>
              </w:rPr>
            </w:pPr>
            <w:r w:rsidRPr="001E70A0">
              <w:rPr>
                <w:rFonts w:asciiTheme="majorHAnsi" w:hAnsiTheme="majorHAnsi"/>
                <w:sz w:val="22"/>
                <w:szCs w:val="22"/>
              </w:rPr>
              <w:t>Set GHG reduction targets</w:t>
            </w:r>
          </w:p>
        </w:tc>
      </w:tr>
      <w:tr w:rsidR="009F5795" w:rsidRPr="001E70A0" w14:paraId="4B1C1398" w14:textId="77777777" w:rsidTr="00AD6E33">
        <w:tc>
          <w:tcPr>
            <w:tcW w:w="2545" w:type="dxa"/>
            <w:vMerge/>
          </w:tcPr>
          <w:p w14:paraId="42133631" w14:textId="77777777" w:rsidR="009F5795" w:rsidRPr="001E70A0" w:rsidRDefault="009F5795" w:rsidP="005F3F80">
            <w:pPr>
              <w:shd w:val="clear" w:color="auto" w:fill="FFFFFF" w:themeFill="background1"/>
              <w:rPr>
                <w:rFonts w:asciiTheme="majorHAnsi" w:hAnsiTheme="majorHAnsi"/>
                <w:sz w:val="22"/>
                <w:szCs w:val="22"/>
              </w:rPr>
            </w:pPr>
          </w:p>
        </w:tc>
        <w:tc>
          <w:tcPr>
            <w:tcW w:w="10631" w:type="dxa"/>
          </w:tcPr>
          <w:p w14:paraId="7612D256" w14:textId="77777777" w:rsidR="009F5795" w:rsidRPr="001E70A0" w:rsidRDefault="009F5795" w:rsidP="005F3F80">
            <w:pPr>
              <w:shd w:val="clear" w:color="auto" w:fill="FFFFFF" w:themeFill="background1"/>
              <w:rPr>
                <w:rFonts w:asciiTheme="majorHAnsi" w:hAnsiTheme="majorHAnsi"/>
                <w:sz w:val="22"/>
                <w:szCs w:val="22"/>
              </w:rPr>
            </w:pPr>
            <w:r w:rsidRPr="001E70A0">
              <w:rPr>
                <w:rFonts w:asciiTheme="majorHAnsi" w:hAnsiTheme="majorHAnsi"/>
                <w:sz w:val="22"/>
                <w:szCs w:val="22"/>
              </w:rPr>
              <w:t>Measure and report GHG performance over time</w:t>
            </w:r>
          </w:p>
        </w:tc>
      </w:tr>
      <w:tr w:rsidR="009F5795" w:rsidRPr="001E70A0" w14:paraId="08E5ECA8" w14:textId="77777777" w:rsidTr="00AD6E33">
        <w:tc>
          <w:tcPr>
            <w:tcW w:w="2545" w:type="dxa"/>
            <w:vMerge/>
          </w:tcPr>
          <w:p w14:paraId="0F288CDB" w14:textId="77777777" w:rsidR="009F5795" w:rsidRPr="001E70A0" w:rsidRDefault="009F5795" w:rsidP="005F3F80">
            <w:pPr>
              <w:shd w:val="clear" w:color="auto" w:fill="FFFFFF" w:themeFill="background1"/>
              <w:rPr>
                <w:rFonts w:asciiTheme="majorHAnsi" w:hAnsiTheme="majorHAnsi"/>
                <w:sz w:val="22"/>
                <w:szCs w:val="22"/>
              </w:rPr>
            </w:pPr>
          </w:p>
        </w:tc>
        <w:tc>
          <w:tcPr>
            <w:tcW w:w="10631" w:type="dxa"/>
          </w:tcPr>
          <w:p w14:paraId="21B070D9" w14:textId="77777777" w:rsidR="009F5795" w:rsidRPr="001E70A0" w:rsidRDefault="009F5795" w:rsidP="005F3F80">
            <w:pPr>
              <w:shd w:val="clear" w:color="auto" w:fill="FFFFFF" w:themeFill="background1"/>
              <w:rPr>
                <w:rFonts w:asciiTheme="majorHAnsi" w:hAnsiTheme="majorHAnsi"/>
                <w:sz w:val="22"/>
                <w:szCs w:val="22"/>
              </w:rPr>
            </w:pPr>
            <w:r w:rsidRPr="001E70A0">
              <w:rPr>
                <w:rFonts w:asciiTheme="majorHAnsi" w:hAnsiTheme="majorHAnsi"/>
                <w:sz w:val="22"/>
                <w:szCs w:val="22"/>
              </w:rPr>
              <w:t>Develop performance benchmarks and assess performance against industry averages and competitors</w:t>
            </w:r>
          </w:p>
        </w:tc>
      </w:tr>
      <w:tr w:rsidR="009F5795" w:rsidRPr="001E70A0" w14:paraId="0C8FA8FB" w14:textId="77777777" w:rsidTr="00AD6E33">
        <w:tc>
          <w:tcPr>
            <w:tcW w:w="2545" w:type="dxa"/>
            <w:vMerge w:val="restart"/>
          </w:tcPr>
          <w:p w14:paraId="77B4A8DE" w14:textId="77777777" w:rsidR="009F5795" w:rsidRPr="001E70A0" w:rsidRDefault="009F5795" w:rsidP="005F3F80">
            <w:pPr>
              <w:shd w:val="clear" w:color="auto" w:fill="FFFFFF" w:themeFill="background1"/>
              <w:rPr>
                <w:rFonts w:asciiTheme="majorHAnsi" w:hAnsiTheme="majorHAnsi"/>
                <w:sz w:val="22"/>
                <w:szCs w:val="22"/>
              </w:rPr>
            </w:pPr>
            <w:r w:rsidRPr="001E70A0">
              <w:rPr>
                <w:rFonts w:asciiTheme="majorHAnsi" w:hAnsiTheme="majorHAnsi"/>
                <w:sz w:val="22"/>
                <w:szCs w:val="22"/>
              </w:rPr>
              <w:t>Understand operational and reputational risks and opportunities associated with agricultural GHG fluxes</w:t>
            </w:r>
          </w:p>
        </w:tc>
        <w:tc>
          <w:tcPr>
            <w:tcW w:w="10631" w:type="dxa"/>
          </w:tcPr>
          <w:p w14:paraId="68BF438F" w14:textId="77777777" w:rsidR="009F5795" w:rsidRPr="001E70A0" w:rsidRDefault="009F5795" w:rsidP="005F3F80">
            <w:pPr>
              <w:shd w:val="clear" w:color="auto" w:fill="FFFFFF" w:themeFill="background1"/>
              <w:rPr>
                <w:rFonts w:asciiTheme="majorHAnsi" w:hAnsiTheme="majorHAnsi"/>
                <w:sz w:val="22"/>
                <w:szCs w:val="22"/>
              </w:rPr>
            </w:pPr>
            <w:r w:rsidRPr="001E70A0">
              <w:rPr>
                <w:rFonts w:asciiTheme="majorHAnsi" w:hAnsiTheme="majorHAnsi"/>
                <w:sz w:val="22"/>
                <w:szCs w:val="22"/>
              </w:rPr>
              <w:t>Identify climate-related risks (e.g., determine whether agricultural or processing facility would be subject to government regulations, such as a cap and trade scheme or other reporting scheme)</w:t>
            </w:r>
          </w:p>
        </w:tc>
      </w:tr>
      <w:tr w:rsidR="009F5795" w:rsidRPr="001E70A0" w14:paraId="6211C132" w14:textId="77777777" w:rsidTr="00AD6E33">
        <w:tc>
          <w:tcPr>
            <w:tcW w:w="2545" w:type="dxa"/>
            <w:vMerge/>
          </w:tcPr>
          <w:p w14:paraId="7E526B76" w14:textId="77777777" w:rsidR="009F5795" w:rsidRPr="001E70A0" w:rsidRDefault="009F5795" w:rsidP="005F3F80">
            <w:pPr>
              <w:shd w:val="clear" w:color="auto" w:fill="FFFFFF" w:themeFill="background1"/>
              <w:rPr>
                <w:rFonts w:asciiTheme="majorHAnsi" w:hAnsiTheme="majorHAnsi"/>
                <w:sz w:val="22"/>
                <w:szCs w:val="22"/>
              </w:rPr>
            </w:pPr>
          </w:p>
        </w:tc>
        <w:tc>
          <w:tcPr>
            <w:tcW w:w="10631" w:type="dxa"/>
          </w:tcPr>
          <w:p w14:paraId="3AF19C9B" w14:textId="77777777" w:rsidR="009F5795" w:rsidRPr="001E70A0" w:rsidRDefault="009F5795" w:rsidP="005F3F80">
            <w:pPr>
              <w:shd w:val="clear" w:color="auto" w:fill="FFFFFF" w:themeFill="background1"/>
              <w:rPr>
                <w:rFonts w:asciiTheme="majorHAnsi" w:hAnsiTheme="majorHAnsi"/>
                <w:sz w:val="22"/>
                <w:szCs w:val="22"/>
              </w:rPr>
            </w:pPr>
            <w:r w:rsidRPr="001E70A0">
              <w:rPr>
                <w:rFonts w:asciiTheme="majorHAnsi" w:hAnsiTheme="majorHAnsi"/>
                <w:sz w:val="22"/>
                <w:szCs w:val="22"/>
              </w:rPr>
              <w:t xml:space="preserve">Understand economic and environmental benefits of managing emissions (see </w:t>
            </w:r>
            <w:r w:rsidR="001436AF">
              <w:fldChar w:fldCharType="begin"/>
            </w:r>
            <w:r w:rsidR="001436AF">
              <w:instrText xml:space="preserve"> REF _Ref300762089 \h  \* MERGEFORMAT </w:instrText>
            </w:r>
            <w:r w:rsidR="001436AF">
              <w:fldChar w:fldCharType="separate"/>
            </w:r>
            <w:r w:rsidRPr="001E70A0">
              <w:rPr>
                <w:rFonts w:asciiTheme="majorHAnsi" w:hAnsiTheme="majorHAnsi"/>
                <w:sz w:val="22"/>
                <w:szCs w:val="22"/>
              </w:rPr>
              <w:t xml:space="preserve">Table </w:t>
            </w:r>
            <w:r w:rsidRPr="001E70A0">
              <w:rPr>
                <w:rFonts w:asciiTheme="majorHAnsi" w:hAnsiTheme="majorHAnsi"/>
                <w:noProof/>
                <w:sz w:val="22"/>
                <w:szCs w:val="22"/>
              </w:rPr>
              <w:t>2</w:t>
            </w:r>
            <w:r w:rsidRPr="001E70A0">
              <w:rPr>
                <w:rFonts w:asciiTheme="majorHAnsi" w:hAnsiTheme="majorHAnsi"/>
                <w:noProof/>
                <w:sz w:val="22"/>
                <w:szCs w:val="22"/>
              </w:rPr>
              <w:noBreakHyphen/>
              <w:t>2</w:t>
            </w:r>
            <w:r w:rsidR="001436AF">
              <w:fldChar w:fldCharType="end"/>
            </w:r>
            <w:r w:rsidRPr="001E70A0">
              <w:rPr>
                <w:rFonts w:asciiTheme="majorHAnsi" w:hAnsiTheme="majorHAnsi"/>
                <w:sz w:val="22"/>
                <w:szCs w:val="22"/>
              </w:rPr>
              <w:t xml:space="preserve"> for examples)</w:t>
            </w:r>
          </w:p>
        </w:tc>
      </w:tr>
      <w:tr w:rsidR="009F5795" w:rsidRPr="001E70A0" w14:paraId="74220F2E" w14:textId="77777777" w:rsidTr="00AD6E33">
        <w:tc>
          <w:tcPr>
            <w:tcW w:w="2545" w:type="dxa"/>
            <w:vMerge/>
          </w:tcPr>
          <w:p w14:paraId="5E2D81AA" w14:textId="77777777" w:rsidR="009F5795" w:rsidRPr="001E70A0" w:rsidRDefault="009F5795" w:rsidP="005F3F80">
            <w:pPr>
              <w:shd w:val="clear" w:color="auto" w:fill="FFFFFF" w:themeFill="background1"/>
              <w:rPr>
                <w:rFonts w:asciiTheme="majorHAnsi" w:hAnsiTheme="majorHAnsi"/>
                <w:sz w:val="22"/>
                <w:szCs w:val="22"/>
              </w:rPr>
            </w:pPr>
          </w:p>
        </w:tc>
        <w:tc>
          <w:tcPr>
            <w:tcW w:w="10631" w:type="dxa"/>
          </w:tcPr>
          <w:p w14:paraId="12D4432F" w14:textId="77777777" w:rsidR="009F5795" w:rsidRPr="001E70A0" w:rsidRDefault="009F5795" w:rsidP="005F3F80">
            <w:pPr>
              <w:shd w:val="clear" w:color="auto" w:fill="FFFFFF" w:themeFill="background1"/>
              <w:rPr>
                <w:rFonts w:asciiTheme="majorHAnsi" w:hAnsiTheme="majorHAnsi"/>
                <w:sz w:val="22"/>
                <w:szCs w:val="22"/>
              </w:rPr>
            </w:pPr>
            <w:r w:rsidRPr="001E70A0">
              <w:rPr>
                <w:rFonts w:asciiTheme="majorHAnsi" w:hAnsiTheme="majorHAnsi"/>
                <w:sz w:val="22"/>
                <w:szCs w:val="22"/>
              </w:rPr>
              <w:t>Enhance market opportunities (e.g., access niche markets with potential price premiums)</w:t>
            </w:r>
          </w:p>
        </w:tc>
      </w:tr>
      <w:tr w:rsidR="009F5795" w:rsidRPr="001E70A0" w14:paraId="02910DFE" w14:textId="77777777" w:rsidTr="00AD6E33">
        <w:tc>
          <w:tcPr>
            <w:tcW w:w="2545" w:type="dxa"/>
            <w:vMerge/>
          </w:tcPr>
          <w:p w14:paraId="59AD3EE3" w14:textId="77777777" w:rsidR="009F5795" w:rsidRPr="001E70A0" w:rsidRDefault="009F5795" w:rsidP="005F3F80">
            <w:pPr>
              <w:shd w:val="clear" w:color="auto" w:fill="FFFFFF" w:themeFill="background1"/>
              <w:rPr>
                <w:rFonts w:asciiTheme="majorHAnsi" w:hAnsiTheme="majorHAnsi"/>
                <w:sz w:val="22"/>
                <w:szCs w:val="22"/>
              </w:rPr>
            </w:pPr>
          </w:p>
        </w:tc>
        <w:tc>
          <w:tcPr>
            <w:tcW w:w="10631" w:type="dxa"/>
          </w:tcPr>
          <w:p w14:paraId="665268F3" w14:textId="77777777" w:rsidR="009F5795" w:rsidRPr="001E70A0" w:rsidRDefault="009F5795" w:rsidP="005F3F80">
            <w:pPr>
              <w:shd w:val="clear" w:color="auto" w:fill="FFFFFF" w:themeFill="background1"/>
              <w:rPr>
                <w:rFonts w:asciiTheme="majorHAnsi" w:hAnsiTheme="majorHAnsi"/>
                <w:sz w:val="22"/>
                <w:szCs w:val="22"/>
              </w:rPr>
            </w:pPr>
            <w:r w:rsidRPr="001E70A0">
              <w:rPr>
                <w:rFonts w:asciiTheme="majorHAnsi" w:hAnsiTheme="majorHAnsi"/>
                <w:sz w:val="22"/>
                <w:szCs w:val="22"/>
              </w:rPr>
              <w:t>Guide investment and procurement decisions (e.g., to purchase relatively less GHG-intensive goods )</w:t>
            </w:r>
          </w:p>
        </w:tc>
      </w:tr>
      <w:tr w:rsidR="009F5795" w:rsidRPr="001E70A0" w14:paraId="6BA7D442" w14:textId="77777777" w:rsidTr="00AD6E33">
        <w:tc>
          <w:tcPr>
            <w:tcW w:w="2545" w:type="dxa"/>
            <w:vMerge w:val="restart"/>
          </w:tcPr>
          <w:p w14:paraId="11D28957" w14:textId="77777777" w:rsidR="009F5795" w:rsidRPr="001E70A0" w:rsidRDefault="009F5795" w:rsidP="005F3F80">
            <w:pPr>
              <w:shd w:val="clear" w:color="auto" w:fill="FFFFFF" w:themeFill="background1"/>
              <w:rPr>
                <w:rFonts w:asciiTheme="majorHAnsi" w:hAnsiTheme="majorHAnsi"/>
                <w:sz w:val="22"/>
                <w:szCs w:val="22"/>
              </w:rPr>
            </w:pPr>
            <w:r w:rsidRPr="001E70A0">
              <w:rPr>
                <w:rFonts w:asciiTheme="majorHAnsi" w:hAnsiTheme="majorHAnsi"/>
                <w:sz w:val="22"/>
                <w:szCs w:val="22"/>
              </w:rPr>
              <w:t>Report to stakeholders</w:t>
            </w:r>
          </w:p>
        </w:tc>
        <w:tc>
          <w:tcPr>
            <w:tcW w:w="10631" w:type="dxa"/>
          </w:tcPr>
          <w:p w14:paraId="54EB8DB2" w14:textId="77777777" w:rsidR="009F5795" w:rsidRPr="001E70A0" w:rsidRDefault="009F5795" w:rsidP="005F3F80">
            <w:pPr>
              <w:shd w:val="clear" w:color="auto" w:fill="FFFFFF" w:themeFill="background1"/>
              <w:rPr>
                <w:rFonts w:asciiTheme="majorHAnsi" w:hAnsiTheme="majorHAnsi"/>
                <w:sz w:val="22"/>
                <w:szCs w:val="22"/>
              </w:rPr>
            </w:pPr>
            <w:r w:rsidRPr="001E70A0">
              <w:rPr>
                <w:rFonts w:asciiTheme="majorHAnsi" w:hAnsiTheme="majorHAnsi"/>
                <w:sz w:val="22"/>
                <w:szCs w:val="22"/>
              </w:rPr>
              <w:t>Meet needs of stakeholders through public disclosure of GHG fluxes</w:t>
            </w:r>
            <w:r w:rsidR="004D7DC1">
              <w:rPr>
                <w:rFonts w:asciiTheme="majorHAnsi" w:hAnsiTheme="majorHAnsi"/>
                <w:sz w:val="22"/>
                <w:szCs w:val="22"/>
              </w:rPr>
              <w:t xml:space="preserve"> </w:t>
            </w:r>
            <w:r w:rsidRPr="001E70A0">
              <w:rPr>
                <w:rFonts w:asciiTheme="majorHAnsi" w:hAnsiTheme="majorHAnsi"/>
                <w:sz w:val="22"/>
                <w:szCs w:val="22"/>
              </w:rPr>
              <w:t xml:space="preserve">and of progress towards GHG reduction targets </w:t>
            </w:r>
          </w:p>
        </w:tc>
      </w:tr>
      <w:tr w:rsidR="009F5795" w:rsidRPr="001E70A0" w14:paraId="72F96927" w14:textId="77777777" w:rsidTr="00AD6E33">
        <w:tc>
          <w:tcPr>
            <w:tcW w:w="2545" w:type="dxa"/>
            <w:vMerge/>
          </w:tcPr>
          <w:p w14:paraId="2086C5B7" w14:textId="77777777" w:rsidR="009F5795" w:rsidRPr="001E70A0" w:rsidRDefault="009F5795" w:rsidP="005F3F80">
            <w:pPr>
              <w:shd w:val="clear" w:color="auto" w:fill="FFFFFF" w:themeFill="background1"/>
              <w:rPr>
                <w:rFonts w:asciiTheme="majorHAnsi" w:hAnsiTheme="majorHAnsi"/>
                <w:sz w:val="22"/>
                <w:szCs w:val="22"/>
              </w:rPr>
            </w:pPr>
          </w:p>
        </w:tc>
        <w:tc>
          <w:tcPr>
            <w:tcW w:w="10631" w:type="dxa"/>
          </w:tcPr>
          <w:p w14:paraId="6D5BB9F2" w14:textId="77777777" w:rsidR="009F5795" w:rsidRPr="001E70A0" w:rsidRDefault="009F5795" w:rsidP="005F3F80">
            <w:pPr>
              <w:shd w:val="clear" w:color="auto" w:fill="FFFFFF" w:themeFill="background1"/>
              <w:rPr>
                <w:rFonts w:asciiTheme="majorHAnsi" w:hAnsiTheme="majorHAnsi"/>
                <w:sz w:val="22"/>
                <w:szCs w:val="22"/>
              </w:rPr>
            </w:pPr>
            <w:r w:rsidRPr="001E70A0">
              <w:rPr>
                <w:rFonts w:asciiTheme="majorHAnsi" w:hAnsiTheme="majorHAnsi"/>
                <w:sz w:val="22"/>
                <w:szCs w:val="22"/>
              </w:rPr>
              <w:t xml:space="preserve">Participate in voluntary reporting programs to disclose GHG related information to stakeholder groups </w:t>
            </w:r>
          </w:p>
        </w:tc>
      </w:tr>
      <w:tr w:rsidR="009F5795" w:rsidRPr="001E70A0" w14:paraId="557701A6" w14:textId="77777777" w:rsidTr="00AD6E33">
        <w:tc>
          <w:tcPr>
            <w:tcW w:w="2545" w:type="dxa"/>
            <w:vMerge/>
          </w:tcPr>
          <w:p w14:paraId="65440144" w14:textId="77777777" w:rsidR="009F5795" w:rsidRPr="001E70A0" w:rsidRDefault="009F5795" w:rsidP="005F3F80">
            <w:pPr>
              <w:shd w:val="clear" w:color="auto" w:fill="FFFFFF" w:themeFill="background1"/>
              <w:rPr>
                <w:rFonts w:asciiTheme="majorHAnsi" w:hAnsiTheme="majorHAnsi"/>
                <w:sz w:val="22"/>
                <w:szCs w:val="22"/>
              </w:rPr>
            </w:pPr>
          </w:p>
        </w:tc>
        <w:tc>
          <w:tcPr>
            <w:tcW w:w="10631" w:type="dxa"/>
          </w:tcPr>
          <w:p w14:paraId="7CF17088" w14:textId="77777777" w:rsidR="009F5795" w:rsidRPr="001E70A0" w:rsidRDefault="009F5795" w:rsidP="005F3F80">
            <w:pPr>
              <w:shd w:val="clear" w:color="auto" w:fill="FFFFFF" w:themeFill="background1"/>
              <w:rPr>
                <w:rFonts w:asciiTheme="majorHAnsi" w:hAnsiTheme="majorHAnsi"/>
                <w:sz w:val="22"/>
                <w:szCs w:val="22"/>
              </w:rPr>
            </w:pPr>
            <w:r w:rsidRPr="001E70A0">
              <w:rPr>
                <w:rFonts w:asciiTheme="majorHAnsi" w:hAnsiTheme="majorHAnsi"/>
                <w:sz w:val="22"/>
                <w:szCs w:val="22"/>
              </w:rPr>
              <w:t>Report to government reporting programs at the international, national, regional or local levels</w:t>
            </w:r>
          </w:p>
        </w:tc>
      </w:tr>
      <w:tr w:rsidR="009F5795" w:rsidRPr="001E70A0" w14:paraId="78E48C3C" w14:textId="77777777" w:rsidTr="00AD6E33">
        <w:tc>
          <w:tcPr>
            <w:tcW w:w="2545" w:type="dxa"/>
            <w:vMerge/>
          </w:tcPr>
          <w:p w14:paraId="51871B0A" w14:textId="77777777" w:rsidR="009F5795" w:rsidRPr="001E70A0" w:rsidRDefault="009F5795" w:rsidP="005F3F80">
            <w:pPr>
              <w:shd w:val="clear" w:color="auto" w:fill="FFFFFF" w:themeFill="background1"/>
              <w:rPr>
                <w:rFonts w:asciiTheme="majorHAnsi" w:hAnsiTheme="majorHAnsi"/>
                <w:sz w:val="22"/>
                <w:szCs w:val="22"/>
              </w:rPr>
            </w:pPr>
          </w:p>
        </w:tc>
        <w:tc>
          <w:tcPr>
            <w:tcW w:w="10631" w:type="dxa"/>
          </w:tcPr>
          <w:p w14:paraId="47253163" w14:textId="77777777" w:rsidR="009F5795" w:rsidRPr="001E70A0" w:rsidRDefault="009F5795" w:rsidP="005F3F80">
            <w:pPr>
              <w:shd w:val="clear" w:color="auto" w:fill="FFFFFF" w:themeFill="background1"/>
              <w:rPr>
                <w:rFonts w:asciiTheme="majorHAnsi" w:hAnsiTheme="majorHAnsi"/>
                <w:sz w:val="22"/>
                <w:szCs w:val="22"/>
              </w:rPr>
            </w:pPr>
            <w:r w:rsidRPr="001E70A0">
              <w:rPr>
                <w:rFonts w:asciiTheme="majorHAnsi" w:hAnsiTheme="majorHAnsi"/>
                <w:sz w:val="22"/>
                <w:szCs w:val="22"/>
              </w:rPr>
              <w:t>Improve reputation and accountability through public disclosure</w:t>
            </w:r>
          </w:p>
        </w:tc>
      </w:tr>
      <w:tr w:rsidR="009F5795" w:rsidRPr="001E70A0" w14:paraId="61572577" w14:textId="77777777" w:rsidTr="00AD6E33">
        <w:tc>
          <w:tcPr>
            <w:tcW w:w="2545" w:type="dxa"/>
            <w:vMerge w:val="restart"/>
          </w:tcPr>
          <w:p w14:paraId="72E4E1DD" w14:textId="77777777" w:rsidR="009F5795" w:rsidRPr="001E70A0" w:rsidRDefault="009F5795" w:rsidP="005F3F80">
            <w:pPr>
              <w:shd w:val="clear" w:color="auto" w:fill="FFFFFF" w:themeFill="background1"/>
              <w:rPr>
                <w:rFonts w:asciiTheme="majorHAnsi" w:hAnsiTheme="majorHAnsi"/>
                <w:sz w:val="22"/>
                <w:szCs w:val="22"/>
              </w:rPr>
            </w:pPr>
            <w:r w:rsidRPr="001E70A0">
              <w:rPr>
                <w:rFonts w:asciiTheme="majorHAnsi" w:hAnsiTheme="majorHAnsi"/>
                <w:sz w:val="22"/>
                <w:szCs w:val="22"/>
              </w:rPr>
              <w:t>Supply chain engagement and management</w:t>
            </w:r>
          </w:p>
        </w:tc>
        <w:tc>
          <w:tcPr>
            <w:tcW w:w="10631" w:type="dxa"/>
          </w:tcPr>
          <w:p w14:paraId="51B9D618" w14:textId="77777777" w:rsidR="009F5795" w:rsidRPr="001E70A0" w:rsidRDefault="009F5795" w:rsidP="005F3F80">
            <w:pPr>
              <w:shd w:val="clear" w:color="auto" w:fill="FFFFFF" w:themeFill="background1"/>
              <w:rPr>
                <w:rFonts w:asciiTheme="majorHAnsi" w:hAnsiTheme="majorHAnsi"/>
                <w:sz w:val="22"/>
                <w:szCs w:val="22"/>
              </w:rPr>
            </w:pPr>
            <w:r w:rsidRPr="001E70A0">
              <w:rPr>
                <w:rFonts w:asciiTheme="majorHAnsi" w:hAnsiTheme="majorHAnsi"/>
                <w:sz w:val="22"/>
                <w:szCs w:val="22"/>
              </w:rPr>
              <w:t xml:space="preserve">Partner with entities in the value chain to achieve GHG reductions </w:t>
            </w:r>
          </w:p>
        </w:tc>
      </w:tr>
      <w:tr w:rsidR="009F5795" w:rsidRPr="001E70A0" w14:paraId="2C8F8863" w14:textId="77777777" w:rsidTr="00AD6E33">
        <w:tc>
          <w:tcPr>
            <w:tcW w:w="2545" w:type="dxa"/>
            <w:vMerge/>
          </w:tcPr>
          <w:p w14:paraId="674542C2" w14:textId="77777777" w:rsidR="009F5795" w:rsidRPr="001E70A0" w:rsidRDefault="009F5795" w:rsidP="005F3F80">
            <w:pPr>
              <w:shd w:val="clear" w:color="auto" w:fill="FFFFFF" w:themeFill="background1"/>
              <w:rPr>
                <w:rFonts w:asciiTheme="majorHAnsi" w:hAnsiTheme="majorHAnsi"/>
                <w:sz w:val="22"/>
                <w:szCs w:val="22"/>
              </w:rPr>
            </w:pPr>
          </w:p>
        </w:tc>
        <w:tc>
          <w:tcPr>
            <w:tcW w:w="10631" w:type="dxa"/>
          </w:tcPr>
          <w:p w14:paraId="671F0855" w14:textId="77777777" w:rsidR="009F5795" w:rsidRPr="001E70A0" w:rsidRDefault="009F5795" w:rsidP="005F3F80">
            <w:pPr>
              <w:shd w:val="clear" w:color="auto" w:fill="FFFFFF" w:themeFill="background1"/>
              <w:rPr>
                <w:rFonts w:asciiTheme="majorHAnsi" w:hAnsiTheme="majorHAnsi"/>
                <w:sz w:val="22"/>
                <w:szCs w:val="22"/>
              </w:rPr>
            </w:pPr>
            <w:r w:rsidRPr="001E70A0">
              <w:rPr>
                <w:rFonts w:asciiTheme="majorHAnsi" w:hAnsiTheme="majorHAnsi"/>
                <w:sz w:val="22"/>
                <w:szCs w:val="22"/>
              </w:rPr>
              <w:t xml:space="preserve">Expand GHG accountability, transparency, and management in the supply chain </w:t>
            </w:r>
          </w:p>
        </w:tc>
      </w:tr>
      <w:tr w:rsidR="009F5795" w:rsidRPr="001E70A0" w14:paraId="0B16DF5B" w14:textId="77777777" w:rsidTr="00AD6E33">
        <w:tc>
          <w:tcPr>
            <w:tcW w:w="2545" w:type="dxa"/>
            <w:vMerge/>
          </w:tcPr>
          <w:p w14:paraId="196FF9D6" w14:textId="77777777" w:rsidR="009F5795" w:rsidRPr="001E70A0" w:rsidRDefault="009F5795" w:rsidP="005F3F80">
            <w:pPr>
              <w:shd w:val="clear" w:color="auto" w:fill="FFFFFF" w:themeFill="background1"/>
              <w:rPr>
                <w:rFonts w:asciiTheme="majorHAnsi" w:hAnsiTheme="majorHAnsi"/>
                <w:sz w:val="22"/>
                <w:szCs w:val="22"/>
              </w:rPr>
            </w:pPr>
          </w:p>
        </w:tc>
        <w:tc>
          <w:tcPr>
            <w:tcW w:w="10631" w:type="dxa"/>
          </w:tcPr>
          <w:p w14:paraId="77D03F3C" w14:textId="77777777" w:rsidR="009F5795" w:rsidRPr="001E70A0" w:rsidRDefault="009F5795" w:rsidP="005F3F80">
            <w:pPr>
              <w:shd w:val="clear" w:color="auto" w:fill="FFFFFF" w:themeFill="background1"/>
              <w:rPr>
                <w:rFonts w:asciiTheme="majorHAnsi" w:hAnsiTheme="majorHAnsi"/>
                <w:sz w:val="22"/>
                <w:szCs w:val="22"/>
              </w:rPr>
            </w:pPr>
            <w:r w:rsidRPr="001E70A0">
              <w:rPr>
                <w:rFonts w:asciiTheme="majorHAnsi" w:hAnsiTheme="majorHAnsi"/>
                <w:sz w:val="22"/>
                <w:szCs w:val="22"/>
              </w:rPr>
              <w:t xml:space="preserve">Enable greater transparency on entities’ efforts to engage supply chain partners </w:t>
            </w:r>
          </w:p>
        </w:tc>
      </w:tr>
      <w:tr w:rsidR="009F5795" w:rsidRPr="001E70A0" w14:paraId="061F2609" w14:textId="77777777" w:rsidTr="00AD6E33">
        <w:tc>
          <w:tcPr>
            <w:tcW w:w="2545" w:type="dxa"/>
            <w:vMerge/>
          </w:tcPr>
          <w:p w14:paraId="07835199" w14:textId="77777777" w:rsidR="009F5795" w:rsidRPr="001E70A0" w:rsidRDefault="009F5795" w:rsidP="005F3F80">
            <w:pPr>
              <w:shd w:val="clear" w:color="auto" w:fill="FFFFFF" w:themeFill="background1"/>
              <w:rPr>
                <w:rFonts w:asciiTheme="majorHAnsi" w:hAnsiTheme="majorHAnsi"/>
                <w:sz w:val="22"/>
                <w:szCs w:val="22"/>
              </w:rPr>
            </w:pPr>
          </w:p>
        </w:tc>
        <w:tc>
          <w:tcPr>
            <w:tcW w:w="10631" w:type="dxa"/>
          </w:tcPr>
          <w:p w14:paraId="53DDFC26" w14:textId="77777777" w:rsidR="009F5795" w:rsidRPr="001E70A0" w:rsidRDefault="009F5795" w:rsidP="005F3F80">
            <w:pPr>
              <w:shd w:val="clear" w:color="auto" w:fill="FFFFFF" w:themeFill="background1"/>
              <w:rPr>
                <w:rFonts w:asciiTheme="majorHAnsi" w:hAnsiTheme="majorHAnsi"/>
                <w:sz w:val="22"/>
                <w:szCs w:val="22"/>
              </w:rPr>
            </w:pPr>
            <w:r w:rsidRPr="001E70A0">
              <w:rPr>
                <w:rFonts w:asciiTheme="majorHAnsi" w:hAnsiTheme="majorHAnsi"/>
                <w:sz w:val="22"/>
                <w:szCs w:val="22"/>
              </w:rPr>
              <w:t>Reduce energy use, costs, and risks in the supply chain and avoid future costs related to energy and emissions</w:t>
            </w:r>
          </w:p>
        </w:tc>
      </w:tr>
    </w:tbl>
    <w:p w14:paraId="7402CDC8" w14:textId="77777777" w:rsidR="009F5795" w:rsidRPr="001E70A0" w:rsidRDefault="009F5795" w:rsidP="005F3F80">
      <w:pPr>
        <w:shd w:val="clear" w:color="auto" w:fill="FFFFFF" w:themeFill="background1"/>
        <w:rPr>
          <w:rFonts w:asciiTheme="majorHAnsi" w:hAnsiTheme="majorHAnsi"/>
        </w:rPr>
      </w:pPr>
    </w:p>
    <w:p w14:paraId="2A9D596F" w14:textId="77777777" w:rsidR="009F5795" w:rsidRPr="001E70A0" w:rsidRDefault="009F5795" w:rsidP="005F3F80">
      <w:pPr>
        <w:shd w:val="clear" w:color="auto" w:fill="FFFFFF" w:themeFill="background1"/>
        <w:spacing w:after="200"/>
        <w:rPr>
          <w:rFonts w:asciiTheme="majorHAnsi" w:hAnsiTheme="majorHAnsi"/>
          <w:b/>
          <w:bCs/>
          <w:szCs w:val="18"/>
        </w:rPr>
      </w:pPr>
      <w:bookmarkStart w:id="33" w:name="_Ref300762089"/>
      <w:r w:rsidRPr="001E70A0">
        <w:rPr>
          <w:rFonts w:asciiTheme="majorHAnsi" w:hAnsiTheme="majorHAnsi"/>
        </w:rPr>
        <w:br w:type="page"/>
      </w:r>
    </w:p>
    <w:p w14:paraId="717CC0D4" w14:textId="0CDE7D7B" w:rsidR="00A44A4D" w:rsidRDefault="008C50F2" w:rsidP="004D7DC1">
      <w:pPr>
        <w:pStyle w:val="Caption"/>
        <w:rPr>
          <w:rFonts w:asciiTheme="majorHAnsi" w:hAnsiTheme="majorHAnsi"/>
          <w:b w:val="0"/>
          <w:color w:val="auto"/>
          <w:sz w:val="24"/>
          <w:szCs w:val="24"/>
        </w:rPr>
      </w:pPr>
      <w:bookmarkStart w:id="34" w:name="_Toc427405325"/>
      <w:r w:rsidRPr="00793601">
        <w:rPr>
          <w:color w:val="auto"/>
          <w:sz w:val="24"/>
          <w:szCs w:val="24"/>
        </w:rPr>
        <w:lastRenderedPageBreak/>
        <w:t xml:space="preserve">Table </w:t>
      </w:r>
      <w:r w:rsidRPr="00793601">
        <w:rPr>
          <w:color w:val="auto"/>
          <w:sz w:val="24"/>
          <w:szCs w:val="24"/>
        </w:rPr>
        <w:fldChar w:fldCharType="begin"/>
      </w:r>
      <w:r w:rsidRPr="00793601">
        <w:rPr>
          <w:color w:val="auto"/>
          <w:sz w:val="24"/>
          <w:szCs w:val="24"/>
        </w:rPr>
        <w:instrText xml:space="preserve"> SEQ Table \* ARABIC </w:instrText>
      </w:r>
      <w:r w:rsidRPr="00793601">
        <w:rPr>
          <w:color w:val="auto"/>
          <w:sz w:val="24"/>
          <w:szCs w:val="24"/>
        </w:rPr>
        <w:fldChar w:fldCharType="separate"/>
      </w:r>
      <w:r w:rsidRPr="00793601">
        <w:rPr>
          <w:noProof/>
          <w:color w:val="auto"/>
          <w:sz w:val="24"/>
          <w:szCs w:val="24"/>
        </w:rPr>
        <w:t>2</w:t>
      </w:r>
      <w:r w:rsidRPr="00793601">
        <w:rPr>
          <w:color w:val="auto"/>
          <w:sz w:val="24"/>
          <w:szCs w:val="24"/>
        </w:rPr>
        <w:fldChar w:fldCharType="end"/>
      </w:r>
      <w:bookmarkEnd w:id="33"/>
      <w:r w:rsidR="009F5795" w:rsidRPr="00793601">
        <w:rPr>
          <w:rFonts w:asciiTheme="majorHAnsi" w:hAnsiTheme="majorHAnsi"/>
          <w:color w:val="auto"/>
          <w:sz w:val="24"/>
          <w:szCs w:val="24"/>
        </w:rPr>
        <w:t>.</w:t>
      </w:r>
      <w:r w:rsidR="00793601">
        <w:rPr>
          <w:rFonts w:asciiTheme="majorHAnsi" w:hAnsiTheme="majorHAnsi"/>
          <w:color w:val="auto"/>
          <w:sz w:val="24"/>
          <w:szCs w:val="24"/>
        </w:rPr>
        <w:t xml:space="preserve"> </w:t>
      </w:r>
      <w:r w:rsidR="009F5795" w:rsidRPr="00793601">
        <w:rPr>
          <w:rFonts w:asciiTheme="majorHAnsi" w:hAnsiTheme="majorHAnsi"/>
          <w:b w:val="0"/>
          <w:color w:val="auto"/>
          <w:sz w:val="24"/>
          <w:szCs w:val="24"/>
        </w:rPr>
        <w:t>Examples</w:t>
      </w:r>
      <w:r w:rsidR="009F5795" w:rsidRPr="00D74295">
        <w:rPr>
          <w:rFonts w:asciiTheme="majorHAnsi" w:hAnsiTheme="majorHAnsi"/>
          <w:b w:val="0"/>
          <w:color w:val="auto"/>
          <w:sz w:val="24"/>
          <w:szCs w:val="24"/>
        </w:rPr>
        <w:t xml:space="preserve"> of agricultural practi</w:t>
      </w:r>
      <w:r w:rsidR="009F5795" w:rsidRPr="00991CEA">
        <w:rPr>
          <w:rFonts w:asciiTheme="majorHAnsi" w:hAnsiTheme="majorHAnsi"/>
          <w:b w:val="0"/>
          <w:color w:val="auto"/>
          <w:sz w:val="24"/>
          <w:szCs w:val="24"/>
        </w:rPr>
        <w:t>ces that reduce GHG emissions, while improving other aspects of farm performance*</w:t>
      </w:r>
      <w:bookmarkEnd w:id="34"/>
    </w:p>
    <w:tbl>
      <w:tblPr>
        <w:tblStyle w:val="TableGrid"/>
        <w:tblW w:w="5000" w:type="pct"/>
        <w:tblLayout w:type="fixed"/>
        <w:tblLook w:val="04A0" w:firstRow="1" w:lastRow="0" w:firstColumn="1" w:lastColumn="0" w:noHBand="0" w:noVBand="1"/>
      </w:tblPr>
      <w:tblGrid>
        <w:gridCol w:w="2537"/>
        <w:gridCol w:w="2791"/>
        <w:gridCol w:w="2609"/>
        <w:gridCol w:w="2880"/>
        <w:gridCol w:w="2359"/>
      </w:tblGrid>
      <w:tr w:rsidR="00793601" w:rsidRPr="001E70A0" w14:paraId="11600A9E" w14:textId="77777777" w:rsidTr="00793601">
        <w:trPr>
          <w:tblHeader/>
        </w:trPr>
        <w:tc>
          <w:tcPr>
            <w:tcW w:w="963" w:type="pct"/>
            <w:shd w:val="clear" w:color="auto" w:fill="FFFFFF" w:themeFill="background1"/>
          </w:tcPr>
          <w:p w14:paraId="0FA09CB0" w14:textId="3A6341C2" w:rsidR="00793601" w:rsidRPr="004D7DC1" w:rsidRDefault="00793601" w:rsidP="005F3F80">
            <w:pPr>
              <w:shd w:val="clear" w:color="auto" w:fill="FFFFFF" w:themeFill="background1"/>
              <w:rPr>
                <w:rFonts w:asciiTheme="majorHAnsi" w:hAnsiTheme="majorHAnsi"/>
                <w:b/>
                <w:bCs/>
                <w:sz w:val="20"/>
                <w:szCs w:val="20"/>
              </w:rPr>
            </w:pPr>
            <w:r w:rsidRPr="004D7DC1">
              <w:rPr>
                <w:rFonts w:asciiTheme="majorHAnsi" w:hAnsiTheme="majorHAnsi"/>
                <w:b/>
                <w:bCs/>
                <w:sz w:val="20"/>
                <w:szCs w:val="20"/>
              </w:rPr>
              <w:t>Practice</w:t>
            </w:r>
          </w:p>
        </w:tc>
        <w:tc>
          <w:tcPr>
            <w:tcW w:w="1059" w:type="pct"/>
            <w:shd w:val="clear" w:color="auto" w:fill="FFFFFF" w:themeFill="background1"/>
          </w:tcPr>
          <w:p w14:paraId="1FA7D538" w14:textId="77777777" w:rsidR="00793601" w:rsidRPr="004D7DC1" w:rsidRDefault="00793601" w:rsidP="005F3F80">
            <w:pPr>
              <w:shd w:val="clear" w:color="auto" w:fill="FFFFFF" w:themeFill="background1"/>
              <w:rPr>
                <w:rFonts w:asciiTheme="majorHAnsi" w:hAnsiTheme="majorHAnsi"/>
                <w:b/>
                <w:bCs/>
                <w:sz w:val="20"/>
                <w:szCs w:val="20"/>
              </w:rPr>
            </w:pPr>
            <w:r w:rsidRPr="004D7DC1">
              <w:rPr>
                <w:rFonts w:asciiTheme="majorHAnsi" w:hAnsiTheme="majorHAnsi"/>
                <w:b/>
                <w:bCs/>
                <w:sz w:val="20"/>
                <w:szCs w:val="20"/>
              </w:rPr>
              <w:t>Potential GHG benefits</w:t>
            </w:r>
          </w:p>
        </w:tc>
        <w:tc>
          <w:tcPr>
            <w:tcW w:w="990" w:type="pct"/>
            <w:shd w:val="clear" w:color="auto" w:fill="FFFFFF" w:themeFill="background1"/>
          </w:tcPr>
          <w:p w14:paraId="04AB918D" w14:textId="77777777" w:rsidR="00793601" w:rsidRPr="004D7DC1" w:rsidRDefault="00793601" w:rsidP="005F3F80">
            <w:pPr>
              <w:shd w:val="clear" w:color="auto" w:fill="FFFFFF" w:themeFill="background1"/>
              <w:rPr>
                <w:rFonts w:asciiTheme="majorHAnsi" w:hAnsiTheme="majorHAnsi"/>
                <w:b/>
                <w:bCs/>
                <w:sz w:val="20"/>
                <w:szCs w:val="20"/>
              </w:rPr>
            </w:pPr>
            <w:r w:rsidRPr="004D7DC1">
              <w:rPr>
                <w:rFonts w:asciiTheme="majorHAnsi" w:hAnsiTheme="majorHAnsi"/>
                <w:b/>
                <w:bCs/>
                <w:sz w:val="20"/>
                <w:szCs w:val="20"/>
              </w:rPr>
              <w:t>Potential environmental co-benefits</w:t>
            </w:r>
          </w:p>
        </w:tc>
        <w:tc>
          <w:tcPr>
            <w:tcW w:w="1093" w:type="pct"/>
            <w:shd w:val="clear" w:color="auto" w:fill="FFFFFF" w:themeFill="background1"/>
          </w:tcPr>
          <w:p w14:paraId="44FB7749" w14:textId="77777777" w:rsidR="00793601" w:rsidRPr="004D7DC1" w:rsidRDefault="00793601" w:rsidP="005F3F80">
            <w:pPr>
              <w:shd w:val="clear" w:color="auto" w:fill="FFFFFF" w:themeFill="background1"/>
              <w:rPr>
                <w:rFonts w:asciiTheme="majorHAnsi" w:hAnsiTheme="majorHAnsi"/>
                <w:b/>
                <w:bCs/>
                <w:sz w:val="20"/>
                <w:szCs w:val="20"/>
              </w:rPr>
            </w:pPr>
            <w:r w:rsidRPr="004D7DC1">
              <w:rPr>
                <w:rFonts w:asciiTheme="majorHAnsi" w:hAnsiTheme="majorHAnsi"/>
                <w:b/>
                <w:bCs/>
                <w:sz w:val="20"/>
                <w:szCs w:val="20"/>
              </w:rPr>
              <w:t xml:space="preserve">Potential agronomic / business benefits </w:t>
            </w:r>
          </w:p>
        </w:tc>
        <w:tc>
          <w:tcPr>
            <w:tcW w:w="895" w:type="pct"/>
            <w:shd w:val="clear" w:color="auto" w:fill="FFFFFF" w:themeFill="background1"/>
          </w:tcPr>
          <w:p w14:paraId="7E1BF3AC" w14:textId="77777777" w:rsidR="00793601" w:rsidRPr="004D7DC1" w:rsidRDefault="00793601" w:rsidP="005F3F80">
            <w:pPr>
              <w:shd w:val="clear" w:color="auto" w:fill="FFFFFF" w:themeFill="background1"/>
              <w:rPr>
                <w:rFonts w:asciiTheme="majorHAnsi" w:hAnsiTheme="majorHAnsi"/>
                <w:b/>
                <w:bCs/>
                <w:sz w:val="20"/>
                <w:szCs w:val="20"/>
              </w:rPr>
            </w:pPr>
            <w:r w:rsidRPr="004D7DC1">
              <w:rPr>
                <w:rFonts w:asciiTheme="majorHAnsi" w:hAnsiTheme="majorHAnsi"/>
                <w:b/>
                <w:bCs/>
                <w:sz w:val="20"/>
                <w:szCs w:val="20"/>
              </w:rPr>
              <w:t>Potential trade-offs or problems</w:t>
            </w:r>
          </w:p>
        </w:tc>
      </w:tr>
      <w:tr w:rsidR="009F5795" w:rsidRPr="001E70A0" w14:paraId="4AAF1538" w14:textId="77777777" w:rsidTr="00AD6E33">
        <w:tc>
          <w:tcPr>
            <w:tcW w:w="963" w:type="pct"/>
          </w:tcPr>
          <w:p w14:paraId="2C841010" w14:textId="77777777" w:rsidR="009F5795" w:rsidRPr="001E70A0" w:rsidRDefault="009F5795" w:rsidP="005F3F80">
            <w:pPr>
              <w:shd w:val="clear" w:color="auto" w:fill="FFFFFF" w:themeFill="background1"/>
              <w:rPr>
                <w:rFonts w:asciiTheme="majorHAnsi" w:hAnsiTheme="majorHAnsi"/>
                <w:b/>
                <w:bCs/>
                <w:sz w:val="20"/>
                <w:szCs w:val="20"/>
              </w:rPr>
            </w:pPr>
            <w:r w:rsidRPr="001E70A0">
              <w:rPr>
                <w:rFonts w:asciiTheme="majorHAnsi" w:hAnsiTheme="majorHAnsi"/>
                <w:b/>
                <w:bCs/>
                <w:sz w:val="20"/>
                <w:szCs w:val="20"/>
              </w:rPr>
              <w:t>Cover crops</w:t>
            </w:r>
          </w:p>
          <w:p w14:paraId="61690649" w14:textId="77777777" w:rsidR="009F5795" w:rsidRPr="001E70A0" w:rsidRDefault="009F5795" w:rsidP="005F3F80">
            <w:pPr>
              <w:shd w:val="clear" w:color="auto" w:fill="FFFFFF" w:themeFill="background1"/>
              <w:rPr>
                <w:rFonts w:asciiTheme="majorHAnsi" w:hAnsiTheme="majorHAnsi"/>
                <w:bCs/>
                <w:sz w:val="20"/>
                <w:szCs w:val="20"/>
              </w:rPr>
            </w:pPr>
            <w:r w:rsidRPr="001E70A0">
              <w:rPr>
                <w:rFonts w:asciiTheme="majorHAnsi" w:hAnsiTheme="majorHAnsi"/>
                <w:bCs/>
                <w:sz w:val="20"/>
                <w:szCs w:val="20"/>
              </w:rPr>
              <w:t xml:space="preserve">Non-commodity crops planted in between rows of commodity crops or during fallow periods </w:t>
            </w:r>
          </w:p>
        </w:tc>
        <w:tc>
          <w:tcPr>
            <w:tcW w:w="1059" w:type="pct"/>
          </w:tcPr>
          <w:p w14:paraId="1522FB82" w14:textId="77777777" w:rsidR="009F5795" w:rsidRPr="001E70A0" w:rsidRDefault="009F5795" w:rsidP="005F3F80">
            <w:pPr>
              <w:pStyle w:val="ListParagraph"/>
              <w:numPr>
                <w:ilvl w:val="0"/>
                <w:numId w:val="31"/>
              </w:numPr>
              <w:shd w:val="clear" w:color="auto" w:fill="FFFFFF" w:themeFill="background1"/>
              <w:ind w:left="163" w:hanging="163"/>
              <w:rPr>
                <w:rFonts w:asciiTheme="majorHAnsi" w:hAnsiTheme="majorHAnsi"/>
                <w:bCs/>
                <w:sz w:val="20"/>
                <w:szCs w:val="20"/>
              </w:rPr>
            </w:pPr>
            <w:r w:rsidRPr="001E70A0">
              <w:rPr>
                <w:rFonts w:asciiTheme="majorHAnsi" w:hAnsiTheme="majorHAnsi"/>
                <w:bCs/>
                <w:sz w:val="20"/>
                <w:szCs w:val="20"/>
              </w:rPr>
              <w:t>Increased soil C</w:t>
            </w:r>
            <w:r w:rsidR="004D7DC1">
              <w:rPr>
                <w:rFonts w:asciiTheme="majorHAnsi" w:hAnsiTheme="majorHAnsi"/>
                <w:bCs/>
                <w:sz w:val="20"/>
                <w:szCs w:val="20"/>
              </w:rPr>
              <w:t xml:space="preserve"> </w:t>
            </w:r>
            <w:r w:rsidRPr="001E70A0">
              <w:rPr>
                <w:rFonts w:asciiTheme="majorHAnsi" w:hAnsiTheme="majorHAnsi"/>
                <w:bCs/>
                <w:sz w:val="20"/>
                <w:szCs w:val="20"/>
              </w:rPr>
              <w:t>sequestration</w:t>
            </w:r>
          </w:p>
          <w:p w14:paraId="7A176DA9" w14:textId="77777777" w:rsidR="009F5795" w:rsidRPr="001E70A0" w:rsidRDefault="009F5795" w:rsidP="005F3F80">
            <w:pPr>
              <w:pStyle w:val="ListParagraph"/>
              <w:numPr>
                <w:ilvl w:val="0"/>
                <w:numId w:val="31"/>
              </w:numPr>
              <w:shd w:val="clear" w:color="auto" w:fill="FFFFFF" w:themeFill="background1"/>
              <w:ind w:left="163" w:hanging="163"/>
              <w:rPr>
                <w:rFonts w:asciiTheme="majorHAnsi" w:hAnsiTheme="majorHAnsi"/>
                <w:bCs/>
                <w:sz w:val="20"/>
                <w:szCs w:val="20"/>
              </w:rPr>
            </w:pPr>
            <w:r w:rsidRPr="001E70A0">
              <w:rPr>
                <w:rFonts w:asciiTheme="majorHAnsi" w:hAnsiTheme="majorHAnsi"/>
                <w:bCs/>
                <w:sz w:val="20"/>
                <w:szCs w:val="20"/>
              </w:rPr>
              <w:t xml:space="preserve">Reduced </w:t>
            </w:r>
            <w:r w:rsidRPr="001E70A0">
              <w:rPr>
                <w:rFonts w:asciiTheme="majorHAnsi" w:hAnsiTheme="majorHAnsi"/>
                <w:bCs/>
                <w:i/>
                <w:sz w:val="20"/>
                <w:szCs w:val="20"/>
              </w:rPr>
              <w:t>indirect N</w:t>
            </w:r>
            <w:r w:rsidRPr="001E70A0">
              <w:rPr>
                <w:rFonts w:asciiTheme="majorHAnsi" w:hAnsiTheme="majorHAnsi"/>
                <w:bCs/>
                <w:i/>
                <w:sz w:val="20"/>
                <w:szCs w:val="20"/>
                <w:vertAlign w:val="subscript"/>
              </w:rPr>
              <w:t>2</w:t>
            </w:r>
            <w:r w:rsidRPr="001E70A0">
              <w:rPr>
                <w:rFonts w:asciiTheme="majorHAnsi" w:hAnsiTheme="majorHAnsi"/>
                <w:bCs/>
                <w:i/>
                <w:sz w:val="20"/>
                <w:szCs w:val="20"/>
              </w:rPr>
              <w:t xml:space="preserve">O emissions from soils </w:t>
            </w:r>
            <w:r w:rsidRPr="001E70A0">
              <w:rPr>
                <w:rFonts w:asciiTheme="majorHAnsi" w:hAnsiTheme="majorHAnsi"/>
                <w:bCs/>
                <w:sz w:val="20"/>
                <w:szCs w:val="20"/>
              </w:rPr>
              <w:t xml:space="preserve">due to a reduction in N leaching </w:t>
            </w:r>
          </w:p>
          <w:p w14:paraId="6FD6D883" w14:textId="77777777" w:rsidR="009F5795" w:rsidRPr="001E70A0" w:rsidRDefault="009F5795" w:rsidP="00991CEA">
            <w:pPr>
              <w:pStyle w:val="ListParagraph"/>
              <w:numPr>
                <w:ilvl w:val="0"/>
                <w:numId w:val="31"/>
              </w:numPr>
              <w:shd w:val="clear" w:color="auto" w:fill="FFFFFF" w:themeFill="background1"/>
              <w:ind w:left="163" w:hanging="163"/>
              <w:rPr>
                <w:rFonts w:asciiTheme="majorHAnsi" w:hAnsiTheme="majorHAnsi"/>
                <w:bCs/>
                <w:sz w:val="20"/>
                <w:szCs w:val="20"/>
              </w:rPr>
            </w:pPr>
            <w:r w:rsidRPr="001E70A0">
              <w:rPr>
                <w:rFonts w:asciiTheme="majorHAnsi" w:hAnsiTheme="majorHAnsi"/>
                <w:bCs/>
                <w:sz w:val="20"/>
                <w:szCs w:val="20"/>
              </w:rPr>
              <w:t>Reduced emissions from fertilizer manufacture</w:t>
            </w:r>
          </w:p>
        </w:tc>
        <w:tc>
          <w:tcPr>
            <w:tcW w:w="990" w:type="pct"/>
          </w:tcPr>
          <w:p w14:paraId="203D1DFE" w14:textId="77777777" w:rsidR="009F5795" w:rsidRPr="001E70A0" w:rsidRDefault="009F5795" w:rsidP="005F3F80">
            <w:pPr>
              <w:pStyle w:val="ListParagraph"/>
              <w:numPr>
                <w:ilvl w:val="0"/>
                <w:numId w:val="24"/>
              </w:numPr>
              <w:shd w:val="clear" w:color="auto" w:fill="FFFFFF" w:themeFill="background1"/>
              <w:ind w:left="239" w:hanging="239"/>
              <w:rPr>
                <w:rFonts w:asciiTheme="majorHAnsi" w:hAnsiTheme="majorHAnsi"/>
                <w:bCs/>
                <w:sz w:val="20"/>
                <w:szCs w:val="20"/>
              </w:rPr>
            </w:pPr>
            <w:r w:rsidRPr="001E70A0">
              <w:rPr>
                <w:rFonts w:asciiTheme="majorHAnsi" w:hAnsiTheme="majorHAnsi"/>
                <w:bCs/>
                <w:sz w:val="20"/>
                <w:szCs w:val="20"/>
              </w:rPr>
              <w:t xml:space="preserve">Improved soil nutrient content </w:t>
            </w:r>
          </w:p>
          <w:p w14:paraId="63B44B40" w14:textId="77777777" w:rsidR="009F5795" w:rsidRPr="001E70A0" w:rsidRDefault="009F5795" w:rsidP="005F3F80">
            <w:pPr>
              <w:pStyle w:val="ListParagraph"/>
              <w:numPr>
                <w:ilvl w:val="0"/>
                <w:numId w:val="24"/>
              </w:numPr>
              <w:shd w:val="clear" w:color="auto" w:fill="FFFFFF" w:themeFill="background1"/>
              <w:ind w:left="239" w:hanging="239"/>
              <w:rPr>
                <w:rFonts w:asciiTheme="majorHAnsi" w:hAnsiTheme="majorHAnsi"/>
                <w:bCs/>
                <w:sz w:val="20"/>
                <w:szCs w:val="20"/>
              </w:rPr>
            </w:pPr>
            <w:r w:rsidRPr="001E70A0">
              <w:rPr>
                <w:rFonts w:asciiTheme="majorHAnsi" w:hAnsiTheme="majorHAnsi"/>
                <w:bCs/>
                <w:sz w:val="20"/>
                <w:szCs w:val="20"/>
              </w:rPr>
              <w:t>Reduced wind and water erosion</w:t>
            </w:r>
          </w:p>
        </w:tc>
        <w:tc>
          <w:tcPr>
            <w:tcW w:w="1093" w:type="pct"/>
          </w:tcPr>
          <w:p w14:paraId="16B7B603" w14:textId="77777777" w:rsidR="009F5795" w:rsidRPr="001E70A0" w:rsidRDefault="009F5795" w:rsidP="005F3F80">
            <w:pPr>
              <w:pStyle w:val="ListParagraph"/>
              <w:numPr>
                <w:ilvl w:val="0"/>
                <w:numId w:val="25"/>
              </w:numPr>
              <w:shd w:val="clear" w:color="auto" w:fill="FFFFFF" w:themeFill="background1"/>
              <w:ind w:left="349" w:hanging="349"/>
              <w:rPr>
                <w:rFonts w:asciiTheme="majorHAnsi" w:hAnsiTheme="majorHAnsi"/>
                <w:bCs/>
                <w:sz w:val="20"/>
                <w:szCs w:val="20"/>
              </w:rPr>
            </w:pPr>
            <w:r w:rsidRPr="001E70A0">
              <w:rPr>
                <w:rFonts w:asciiTheme="majorHAnsi" w:hAnsiTheme="majorHAnsi"/>
                <w:bCs/>
                <w:sz w:val="20"/>
                <w:szCs w:val="20"/>
              </w:rPr>
              <w:t>Reduced fertilizer needs</w:t>
            </w:r>
          </w:p>
          <w:p w14:paraId="20CE49D0" w14:textId="77777777" w:rsidR="009F5795" w:rsidRPr="001E70A0" w:rsidRDefault="009F5795" w:rsidP="005F3F80">
            <w:pPr>
              <w:pStyle w:val="ListParagraph"/>
              <w:numPr>
                <w:ilvl w:val="0"/>
                <w:numId w:val="25"/>
              </w:numPr>
              <w:shd w:val="clear" w:color="auto" w:fill="FFFFFF" w:themeFill="background1"/>
              <w:ind w:left="349" w:hanging="349"/>
              <w:rPr>
                <w:rFonts w:asciiTheme="majorHAnsi" w:hAnsiTheme="majorHAnsi"/>
                <w:bCs/>
                <w:sz w:val="20"/>
                <w:szCs w:val="20"/>
              </w:rPr>
            </w:pPr>
            <w:r w:rsidRPr="001E70A0">
              <w:rPr>
                <w:rFonts w:asciiTheme="majorHAnsi" w:hAnsiTheme="majorHAnsi"/>
                <w:bCs/>
                <w:sz w:val="20"/>
                <w:szCs w:val="20"/>
              </w:rPr>
              <w:t>Reduced weed growth</w:t>
            </w:r>
          </w:p>
          <w:p w14:paraId="24F2774C" w14:textId="77777777" w:rsidR="009F5795" w:rsidRPr="001E70A0" w:rsidRDefault="009F5795" w:rsidP="005F3F80">
            <w:pPr>
              <w:pStyle w:val="ListParagraph"/>
              <w:numPr>
                <w:ilvl w:val="0"/>
                <w:numId w:val="25"/>
              </w:numPr>
              <w:shd w:val="clear" w:color="auto" w:fill="FFFFFF" w:themeFill="background1"/>
              <w:ind w:left="349" w:hanging="349"/>
              <w:rPr>
                <w:rFonts w:asciiTheme="majorHAnsi" w:hAnsiTheme="majorHAnsi"/>
                <w:bCs/>
                <w:sz w:val="20"/>
                <w:szCs w:val="20"/>
              </w:rPr>
            </w:pPr>
            <w:r w:rsidRPr="001E70A0">
              <w:rPr>
                <w:rFonts w:asciiTheme="majorHAnsi" w:hAnsiTheme="majorHAnsi"/>
                <w:bCs/>
                <w:sz w:val="20"/>
                <w:szCs w:val="20"/>
              </w:rPr>
              <w:t>Reduced irrigation needs</w:t>
            </w:r>
          </w:p>
          <w:p w14:paraId="04D76412" w14:textId="77777777" w:rsidR="009F5795" w:rsidRPr="001E70A0" w:rsidRDefault="009F5795" w:rsidP="005F3F80">
            <w:pPr>
              <w:pStyle w:val="ListParagraph"/>
              <w:numPr>
                <w:ilvl w:val="0"/>
                <w:numId w:val="25"/>
              </w:numPr>
              <w:shd w:val="clear" w:color="auto" w:fill="FFFFFF" w:themeFill="background1"/>
              <w:ind w:left="349" w:hanging="349"/>
              <w:rPr>
                <w:rFonts w:asciiTheme="majorHAnsi" w:hAnsiTheme="majorHAnsi"/>
                <w:bCs/>
                <w:sz w:val="20"/>
                <w:szCs w:val="20"/>
              </w:rPr>
            </w:pPr>
            <w:r w:rsidRPr="001E70A0">
              <w:rPr>
                <w:rFonts w:asciiTheme="majorHAnsi" w:hAnsiTheme="majorHAnsi"/>
                <w:bCs/>
                <w:sz w:val="20"/>
                <w:szCs w:val="20"/>
              </w:rPr>
              <w:t>Supplemental livestock feed (extends grazing season, cattle weight gain)</w:t>
            </w:r>
          </w:p>
          <w:p w14:paraId="5626C8A0" w14:textId="77777777" w:rsidR="009F5795" w:rsidRPr="001E70A0" w:rsidRDefault="009F5795" w:rsidP="005F3F80">
            <w:pPr>
              <w:pStyle w:val="ListParagraph"/>
              <w:numPr>
                <w:ilvl w:val="0"/>
                <w:numId w:val="25"/>
              </w:numPr>
              <w:shd w:val="clear" w:color="auto" w:fill="FFFFFF" w:themeFill="background1"/>
              <w:ind w:left="349" w:hanging="349"/>
              <w:rPr>
                <w:rFonts w:asciiTheme="majorHAnsi" w:hAnsiTheme="majorHAnsi"/>
                <w:bCs/>
                <w:sz w:val="20"/>
                <w:szCs w:val="20"/>
              </w:rPr>
            </w:pPr>
            <w:r w:rsidRPr="001E70A0">
              <w:rPr>
                <w:rFonts w:asciiTheme="majorHAnsi" w:hAnsiTheme="majorHAnsi"/>
                <w:bCs/>
                <w:sz w:val="20"/>
                <w:szCs w:val="20"/>
              </w:rPr>
              <w:t>Increased profit</w:t>
            </w:r>
          </w:p>
        </w:tc>
        <w:tc>
          <w:tcPr>
            <w:tcW w:w="895" w:type="pct"/>
          </w:tcPr>
          <w:p w14:paraId="28EB83E8" w14:textId="77777777" w:rsidR="009F5795" w:rsidRPr="001E70A0" w:rsidRDefault="009F5795" w:rsidP="005F3F80">
            <w:pPr>
              <w:pStyle w:val="ListParagraph"/>
              <w:numPr>
                <w:ilvl w:val="0"/>
                <w:numId w:val="25"/>
              </w:numPr>
              <w:shd w:val="clear" w:color="auto" w:fill="FFFFFF" w:themeFill="background1"/>
              <w:ind w:left="252" w:hanging="203"/>
              <w:rPr>
                <w:rFonts w:asciiTheme="majorHAnsi" w:hAnsiTheme="majorHAnsi"/>
                <w:bCs/>
                <w:sz w:val="20"/>
                <w:szCs w:val="20"/>
              </w:rPr>
            </w:pPr>
            <w:r w:rsidRPr="001E70A0">
              <w:rPr>
                <w:rFonts w:asciiTheme="majorHAnsi" w:hAnsiTheme="majorHAnsi"/>
                <w:bCs/>
                <w:sz w:val="20"/>
                <w:szCs w:val="20"/>
              </w:rPr>
              <w:t>Requires extra time and knowledge to manage, and some new techniques for growing commodity crops</w:t>
            </w:r>
          </w:p>
          <w:p w14:paraId="6E3036B1" w14:textId="77777777" w:rsidR="009F5795" w:rsidRPr="001E70A0" w:rsidRDefault="009F5795" w:rsidP="005F3F80">
            <w:pPr>
              <w:pStyle w:val="ListParagraph"/>
              <w:numPr>
                <w:ilvl w:val="0"/>
                <w:numId w:val="25"/>
              </w:numPr>
              <w:shd w:val="clear" w:color="auto" w:fill="FFFFFF" w:themeFill="background1"/>
              <w:ind w:left="252" w:hanging="203"/>
              <w:rPr>
                <w:rFonts w:asciiTheme="majorHAnsi" w:hAnsiTheme="majorHAnsi"/>
                <w:bCs/>
                <w:sz w:val="20"/>
                <w:szCs w:val="20"/>
              </w:rPr>
            </w:pPr>
            <w:r w:rsidRPr="001E70A0">
              <w:rPr>
                <w:rFonts w:asciiTheme="majorHAnsi" w:hAnsiTheme="majorHAnsi"/>
                <w:bCs/>
                <w:sz w:val="20"/>
                <w:szCs w:val="20"/>
              </w:rPr>
              <w:t>Requires more fuel use for crop planting</w:t>
            </w:r>
          </w:p>
        </w:tc>
      </w:tr>
      <w:tr w:rsidR="009F5795" w:rsidRPr="001E70A0" w14:paraId="2815D808" w14:textId="77777777" w:rsidTr="00AD6E33">
        <w:tc>
          <w:tcPr>
            <w:tcW w:w="963" w:type="pct"/>
          </w:tcPr>
          <w:p w14:paraId="39CDD4FE" w14:textId="77777777" w:rsidR="009F5795" w:rsidRPr="001E70A0" w:rsidRDefault="009F5795" w:rsidP="005F3F80">
            <w:pPr>
              <w:shd w:val="clear" w:color="auto" w:fill="FFFFFF" w:themeFill="background1"/>
              <w:rPr>
                <w:rFonts w:asciiTheme="majorHAnsi" w:hAnsiTheme="majorHAnsi"/>
                <w:b/>
                <w:bCs/>
                <w:sz w:val="20"/>
                <w:szCs w:val="20"/>
              </w:rPr>
            </w:pPr>
            <w:r w:rsidRPr="001E70A0">
              <w:rPr>
                <w:rFonts w:asciiTheme="majorHAnsi" w:hAnsiTheme="majorHAnsi"/>
                <w:b/>
                <w:bCs/>
                <w:sz w:val="20"/>
                <w:szCs w:val="20"/>
              </w:rPr>
              <w:t>Conservation tillage</w:t>
            </w:r>
          </w:p>
          <w:p w14:paraId="2870F156" w14:textId="77777777" w:rsidR="009F5795" w:rsidRPr="001E70A0" w:rsidRDefault="009F5795" w:rsidP="005F3F80">
            <w:pPr>
              <w:shd w:val="clear" w:color="auto" w:fill="FFFFFF" w:themeFill="background1"/>
              <w:rPr>
                <w:rFonts w:asciiTheme="majorHAnsi" w:hAnsiTheme="majorHAnsi"/>
                <w:bCs/>
                <w:sz w:val="20"/>
                <w:szCs w:val="20"/>
              </w:rPr>
            </w:pPr>
            <w:r w:rsidRPr="001E70A0">
              <w:rPr>
                <w:rFonts w:asciiTheme="majorHAnsi" w:hAnsiTheme="majorHAnsi"/>
                <w:bCs/>
                <w:sz w:val="20"/>
                <w:szCs w:val="20"/>
              </w:rPr>
              <w:t>A range of cultivation techniques (including minimum till, strip till, no-till) designed to minimize soil disturbance for seed placement, by allowing crop residue to remain on soil after planting</w:t>
            </w:r>
          </w:p>
        </w:tc>
        <w:tc>
          <w:tcPr>
            <w:tcW w:w="1059" w:type="pct"/>
          </w:tcPr>
          <w:p w14:paraId="0FE73AA6" w14:textId="77777777" w:rsidR="009F5795" w:rsidRPr="001E70A0" w:rsidRDefault="009F5795" w:rsidP="005F3F80">
            <w:pPr>
              <w:pStyle w:val="ListParagraph"/>
              <w:numPr>
                <w:ilvl w:val="0"/>
                <w:numId w:val="32"/>
              </w:numPr>
              <w:shd w:val="clear" w:color="auto" w:fill="FFFFFF" w:themeFill="background1"/>
              <w:ind w:left="175" w:hanging="175"/>
              <w:rPr>
                <w:rFonts w:asciiTheme="majorHAnsi" w:hAnsiTheme="majorHAnsi"/>
                <w:sz w:val="20"/>
                <w:szCs w:val="20"/>
              </w:rPr>
            </w:pPr>
            <w:r w:rsidRPr="001E70A0">
              <w:rPr>
                <w:rFonts w:asciiTheme="majorHAnsi" w:hAnsiTheme="majorHAnsi"/>
                <w:bCs/>
                <w:sz w:val="20"/>
                <w:szCs w:val="20"/>
              </w:rPr>
              <w:t>Increased soil C</w:t>
            </w:r>
            <w:r w:rsidR="004D7DC1">
              <w:rPr>
                <w:rFonts w:asciiTheme="majorHAnsi" w:hAnsiTheme="majorHAnsi"/>
                <w:bCs/>
                <w:sz w:val="20"/>
                <w:szCs w:val="20"/>
              </w:rPr>
              <w:t xml:space="preserve"> </w:t>
            </w:r>
            <w:r w:rsidRPr="001E70A0">
              <w:rPr>
                <w:rFonts w:asciiTheme="majorHAnsi" w:hAnsiTheme="majorHAnsi"/>
                <w:bCs/>
                <w:sz w:val="20"/>
                <w:szCs w:val="20"/>
              </w:rPr>
              <w:t>sequestration</w:t>
            </w:r>
          </w:p>
          <w:p w14:paraId="34C1B3F1" w14:textId="77777777" w:rsidR="009F5795" w:rsidRPr="001E70A0" w:rsidRDefault="009F5795" w:rsidP="005F3F80">
            <w:pPr>
              <w:numPr>
                <w:ilvl w:val="0"/>
                <w:numId w:val="32"/>
              </w:numPr>
              <w:shd w:val="clear" w:color="auto" w:fill="FFFFFF" w:themeFill="background1"/>
              <w:ind w:left="175" w:hanging="175"/>
              <w:rPr>
                <w:rFonts w:asciiTheme="majorHAnsi" w:hAnsiTheme="majorHAnsi"/>
                <w:bCs/>
                <w:sz w:val="20"/>
                <w:szCs w:val="20"/>
              </w:rPr>
            </w:pPr>
            <w:r w:rsidRPr="001E70A0">
              <w:rPr>
                <w:rFonts w:asciiTheme="majorHAnsi" w:hAnsiTheme="majorHAnsi"/>
                <w:bCs/>
                <w:sz w:val="20"/>
                <w:szCs w:val="20"/>
              </w:rPr>
              <w:t>Reduced indirect N</w:t>
            </w:r>
            <w:r w:rsidRPr="001E70A0">
              <w:rPr>
                <w:rFonts w:asciiTheme="majorHAnsi" w:hAnsiTheme="majorHAnsi"/>
                <w:bCs/>
                <w:sz w:val="20"/>
                <w:szCs w:val="20"/>
                <w:vertAlign w:val="subscript"/>
              </w:rPr>
              <w:t>2</w:t>
            </w:r>
            <w:r w:rsidRPr="001E70A0">
              <w:rPr>
                <w:rFonts w:asciiTheme="majorHAnsi" w:hAnsiTheme="majorHAnsi"/>
                <w:bCs/>
                <w:sz w:val="20"/>
                <w:szCs w:val="20"/>
              </w:rPr>
              <w:t>O emissions from reduction in run-off</w:t>
            </w:r>
          </w:p>
          <w:p w14:paraId="062102E4" w14:textId="77777777" w:rsidR="009F5795" w:rsidRPr="001E70A0" w:rsidRDefault="009F5795" w:rsidP="005F3F80">
            <w:pPr>
              <w:numPr>
                <w:ilvl w:val="0"/>
                <w:numId w:val="32"/>
              </w:numPr>
              <w:shd w:val="clear" w:color="auto" w:fill="FFFFFF" w:themeFill="background1"/>
              <w:ind w:left="175" w:hanging="175"/>
              <w:rPr>
                <w:rFonts w:asciiTheme="majorHAnsi" w:hAnsiTheme="majorHAnsi"/>
                <w:bCs/>
                <w:sz w:val="20"/>
                <w:szCs w:val="20"/>
              </w:rPr>
            </w:pPr>
            <w:r w:rsidRPr="001E70A0">
              <w:rPr>
                <w:rFonts w:asciiTheme="majorHAnsi" w:hAnsiTheme="majorHAnsi"/>
                <w:bCs/>
                <w:sz w:val="20"/>
                <w:szCs w:val="20"/>
              </w:rPr>
              <w:t>Reduced emissions from fertilizer manufacture</w:t>
            </w:r>
          </w:p>
          <w:p w14:paraId="3B788C3E" w14:textId="77777777" w:rsidR="009F5795" w:rsidRPr="001E70A0" w:rsidRDefault="009F5795" w:rsidP="005F3F80">
            <w:pPr>
              <w:shd w:val="clear" w:color="auto" w:fill="FFFFFF" w:themeFill="background1"/>
              <w:rPr>
                <w:rFonts w:asciiTheme="majorHAnsi" w:hAnsiTheme="majorHAnsi"/>
                <w:bCs/>
                <w:sz w:val="20"/>
                <w:szCs w:val="20"/>
              </w:rPr>
            </w:pPr>
          </w:p>
        </w:tc>
        <w:tc>
          <w:tcPr>
            <w:tcW w:w="990" w:type="pct"/>
          </w:tcPr>
          <w:p w14:paraId="1AA8EED5" w14:textId="77777777" w:rsidR="009F5795" w:rsidRPr="001E70A0" w:rsidRDefault="009F5795" w:rsidP="005F3F80">
            <w:pPr>
              <w:pStyle w:val="ListParagraph"/>
              <w:numPr>
                <w:ilvl w:val="0"/>
                <w:numId w:val="24"/>
              </w:numPr>
              <w:shd w:val="clear" w:color="auto" w:fill="FFFFFF" w:themeFill="background1"/>
              <w:ind w:left="239" w:hanging="239"/>
              <w:rPr>
                <w:rFonts w:asciiTheme="majorHAnsi" w:hAnsiTheme="majorHAnsi"/>
                <w:bCs/>
                <w:sz w:val="20"/>
                <w:szCs w:val="20"/>
              </w:rPr>
            </w:pPr>
            <w:r w:rsidRPr="001E70A0">
              <w:rPr>
                <w:rFonts w:asciiTheme="majorHAnsi" w:hAnsiTheme="majorHAnsi"/>
                <w:bCs/>
                <w:sz w:val="20"/>
                <w:szCs w:val="20"/>
              </w:rPr>
              <w:t>Improved soil water retention and drainage</w:t>
            </w:r>
          </w:p>
          <w:p w14:paraId="5DDF1FB8" w14:textId="77777777" w:rsidR="009F5795" w:rsidRPr="001E70A0" w:rsidRDefault="009F5795" w:rsidP="005F3F80">
            <w:pPr>
              <w:pStyle w:val="ListParagraph"/>
              <w:numPr>
                <w:ilvl w:val="0"/>
                <w:numId w:val="24"/>
              </w:numPr>
              <w:shd w:val="clear" w:color="auto" w:fill="FFFFFF" w:themeFill="background1"/>
              <w:ind w:left="239" w:hanging="239"/>
              <w:rPr>
                <w:rFonts w:asciiTheme="majorHAnsi" w:hAnsiTheme="majorHAnsi"/>
                <w:bCs/>
                <w:sz w:val="20"/>
                <w:szCs w:val="20"/>
              </w:rPr>
            </w:pPr>
            <w:r w:rsidRPr="001E70A0">
              <w:rPr>
                <w:rFonts w:asciiTheme="majorHAnsi" w:hAnsiTheme="majorHAnsi"/>
                <w:bCs/>
                <w:sz w:val="20"/>
                <w:szCs w:val="20"/>
              </w:rPr>
              <w:t>Reduced water and wind erosion</w:t>
            </w:r>
          </w:p>
        </w:tc>
        <w:tc>
          <w:tcPr>
            <w:tcW w:w="1093" w:type="pct"/>
          </w:tcPr>
          <w:p w14:paraId="53D0B47A" w14:textId="77777777" w:rsidR="009F5795" w:rsidRPr="001E70A0" w:rsidRDefault="009F5795" w:rsidP="005F3F80">
            <w:pPr>
              <w:pStyle w:val="ListParagraph"/>
              <w:numPr>
                <w:ilvl w:val="0"/>
                <w:numId w:val="25"/>
              </w:numPr>
              <w:shd w:val="clear" w:color="auto" w:fill="FFFFFF" w:themeFill="background1"/>
              <w:ind w:left="349" w:hanging="349"/>
              <w:rPr>
                <w:rFonts w:asciiTheme="majorHAnsi" w:hAnsiTheme="majorHAnsi"/>
                <w:bCs/>
                <w:sz w:val="20"/>
                <w:szCs w:val="20"/>
              </w:rPr>
            </w:pPr>
            <w:r w:rsidRPr="001E70A0">
              <w:rPr>
                <w:rFonts w:asciiTheme="majorHAnsi" w:hAnsiTheme="majorHAnsi"/>
                <w:bCs/>
                <w:sz w:val="20"/>
                <w:szCs w:val="20"/>
              </w:rPr>
              <w:t>Reduced fertilizer needs</w:t>
            </w:r>
          </w:p>
          <w:p w14:paraId="08A895F9" w14:textId="77777777" w:rsidR="009F5795" w:rsidRPr="001E70A0" w:rsidRDefault="009F5795" w:rsidP="005F3F80">
            <w:pPr>
              <w:pStyle w:val="ListParagraph"/>
              <w:numPr>
                <w:ilvl w:val="0"/>
                <w:numId w:val="25"/>
              </w:numPr>
              <w:shd w:val="clear" w:color="auto" w:fill="FFFFFF" w:themeFill="background1"/>
              <w:ind w:left="349" w:hanging="349"/>
              <w:rPr>
                <w:rFonts w:asciiTheme="majorHAnsi" w:hAnsiTheme="majorHAnsi"/>
                <w:bCs/>
                <w:sz w:val="20"/>
                <w:szCs w:val="20"/>
              </w:rPr>
            </w:pPr>
            <w:r w:rsidRPr="001E70A0">
              <w:rPr>
                <w:rFonts w:asciiTheme="majorHAnsi" w:hAnsiTheme="majorHAnsi"/>
                <w:bCs/>
                <w:sz w:val="20"/>
                <w:szCs w:val="20"/>
              </w:rPr>
              <w:t>Reduced fuel and labor costs from fewer field passes</w:t>
            </w:r>
          </w:p>
          <w:p w14:paraId="468E2947" w14:textId="77777777" w:rsidR="009F5795" w:rsidRPr="001E70A0" w:rsidRDefault="009F5795" w:rsidP="005F3F80">
            <w:pPr>
              <w:pStyle w:val="ListParagraph"/>
              <w:numPr>
                <w:ilvl w:val="0"/>
                <w:numId w:val="25"/>
              </w:numPr>
              <w:shd w:val="clear" w:color="auto" w:fill="FFFFFF" w:themeFill="background1"/>
              <w:ind w:left="349" w:hanging="349"/>
              <w:rPr>
                <w:rFonts w:asciiTheme="majorHAnsi" w:hAnsiTheme="majorHAnsi"/>
                <w:bCs/>
                <w:sz w:val="20"/>
                <w:szCs w:val="20"/>
              </w:rPr>
            </w:pPr>
            <w:r w:rsidRPr="001E70A0">
              <w:rPr>
                <w:rFonts w:asciiTheme="majorHAnsi" w:hAnsiTheme="majorHAnsi"/>
                <w:bCs/>
                <w:sz w:val="20"/>
                <w:szCs w:val="20"/>
              </w:rPr>
              <w:t>Improved yields</w:t>
            </w:r>
          </w:p>
        </w:tc>
        <w:tc>
          <w:tcPr>
            <w:tcW w:w="895" w:type="pct"/>
          </w:tcPr>
          <w:p w14:paraId="56D26EFE" w14:textId="77777777" w:rsidR="009F5795" w:rsidRPr="001E70A0" w:rsidRDefault="009F5795" w:rsidP="005F3F80">
            <w:pPr>
              <w:pStyle w:val="ListParagraph"/>
              <w:numPr>
                <w:ilvl w:val="0"/>
                <w:numId w:val="30"/>
              </w:numPr>
              <w:shd w:val="clear" w:color="auto" w:fill="FFFFFF" w:themeFill="background1"/>
              <w:ind w:left="252" w:right="-90" w:hanging="203"/>
              <w:rPr>
                <w:rFonts w:asciiTheme="majorHAnsi" w:hAnsiTheme="majorHAnsi"/>
                <w:bCs/>
                <w:sz w:val="20"/>
                <w:szCs w:val="20"/>
              </w:rPr>
            </w:pPr>
            <w:r w:rsidRPr="001E70A0">
              <w:rPr>
                <w:rFonts w:asciiTheme="majorHAnsi" w:hAnsiTheme="majorHAnsi"/>
                <w:bCs/>
                <w:sz w:val="20"/>
                <w:szCs w:val="20"/>
              </w:rPr>
              <w:t>Potential increase in herbicide use</w:t>
            </w:r>
          </w:p>
          <w:p w14:paraId="61F8FD2F" w14:textId="77777777" w:rsidR="009F5795" w:rsidRPr="001E70A0" w:rsidRDefault="009F5795" w:rsidP="005F3F80">
            <w:pPr>
              <w:pStyle w:val="ListParagraph"/>
              <w:numPr>
                <w:ilvl w:val="0"/>
                <w:numId w:val="30"/>
              </w:numPr>
              <w:shd w:val="clear" w:color="auto" w:fill="FFFFFF" w:themeFill="background1"/>
              <w:ind w:left="252" w:right="-90" w:hanging="203"/>
              <w:rPr>
                <w:rFonts w:asciiTheme="majorHAnsi" w:hAnsiTheme="majorHAnsi"/>
                <w:bCs/>
                <w:sz w:val="20"/>
                <w:szCs w:val="20"/>
              </w:rPr>
            </w:pPr>
            <w:r w:rsidRPr="001E70A0">
              <w:rPr>
                <w:rFonts w:asciiTheme="majorHAnsi" w:hAnsiTheme="majorHAnsi"/>
                <w:bCs/>
                <w:sz w:val="20"/>
                <w:szCs w:val="20"/>
              </w:rPr>
              <w:t>Increased pest threats in repetitive single commodity production</w:t>
            </w:r>
          </w:p>
        </w:tc>
      </w:tr>
      <w:tr w:rsidR="009F5795" w:rsidRPr="001E70A0" w14:paraId="027E276F" w14:textId="77777777" w:rsidTr="00AD6E33">
        <w:tc>
          <w:tcPr>
            <w:tcW w:w="963" w:type="pct"/>
          </w:tcPr>
          <w:p w14:paraId="690D6A38" w14:textId="77777777" w:rsidR="009F5795" w:rsidRPr="001E70A0" w:rsidRDefault="009F5795" w:rsidP="005F3F80">
            <w:pPr>
              <w:shd w:val="clear" w:color="auto" w:fill="FFFFFF" w:themeFill="background1"/>
              <w:rPr>
                <w:rFonts w:asciiTheme="majorHAnsi" w:hAnsiTheme="majorHAnsi"/>
                <w:b/>
                <w:bCs/>
                <w:sz w:val="20"/>
                <w:szCs w:val="20"/>
              </w:rPr>
            </w:pPr>
            <w:r w:rsidRPr="001E70A0">
              <w:rPr>
                <w:rFonts w:asciiTheme="majorHAnsi" w:hAnsiTheme="majorHAnsi"/>
                <w:b/>
                <w:bCs/>
                <w:sz w:val="20"/>
                <w:szCs w:val="20"/>
              </w:rPr>
              <w:t>Rotational or mob livestock grazing on pasture</w:t>
            </w:r>
          </w:p>
          <w:p w14:paraId="42B0D2D7" w14:textId="77777777" w:rsidR="009F5795" w:rsidRPr="001E70A0" w:rsidRDefault="009F5795" w:rsidP="005F3F80">
            <w:pPr>
              <w:shd w:val="clear" w:color="auto" w:fill="FFFFFF" w:themeFill="background1"/>
              <w:rPr>
                <w:rFonts w:asciiTheme="majorHAnsi" w:hAnsiTheme="majorHAnsi"/>
                <w:bCs/>
                <w:sz w:val="20"/>
                <w:szCs w:val="20"/>
              </w:rPr>
            </w:pPr>
            <w:r w:rsidRPr="001E70A0">
              <w:rPr>
                <w:rFonts w:asciiTheme="majorHAnsi" w:hAnsiTheme="majorHAnsi"/>
                <w:bCs/>
                <w:sz w:val="20"/>
                <w:szCs w:val="20"/>
              </w:rPr>
              <w:t>Grazing practices that maximize plant health and diversity, while increasing the animal carrying capacity of the land</w:t>
            </w:r>
          </w:p>
        </w:tc>
        <w:tc>
          <w:tcPr>
            <w:tcW w:w="1059" w:type="pct"/>
          </w:tcPr>
          <w:p w14:paraId="14955C8C" w14:textId="77777777" w:rsidR="009F5795" w:rsidRPr="001E70A0" w:rsidRDefault="009F5795" w:rsidP="005F3F80">
            <w:pPr>
              <w:pStyle w:val="ListParagraph"/>
              <w:numPr>
                <w:ilvl w:val="0"/>
                <w:numId w:val="33"/>
              </w:numPr>
              <w:shd w:val="clear" w:color="auto" w:fill="FFFFFF" w:themeFill="background1"/>
              <w:ind w:left="175" w:hanging="175"/>
              <w:rPr>
                <w:rFonts w:asciiTheme="majorHAnsi" w:hAnsiTheme="majorHAnsi"/>
                <w:bCs/>
                <w:sz w:val="20"/>
                <w:szCs w:val="20"/>
              </w:rPr>
            </w:pPr>
            <w:r w:rsidRPr="001E70A0">
              <w:rPr>
                <w:rFonts w:asciiTheme="majorHAnsi" w:hAnsiTheme="majorHAnsi"/>
                <w:bCs/>
                <w:sz w:val="20"/>
                <w:szCs w:val="20"/>
              </w:rPr>
              <w:t>Increased soil C</w:t>
            </w:r>
            <w:r w:rsidR="004D7DC1">
              <w:rPr>
                <w:rFonts w:asciiTheme="majorHAnsi" w:hAnsiTheme="majorHAnsi"/>
                <w:bCs/>
                <w:sz w:val="20"/>
                <w:szCs w:val="20"/>
              </w:rPr>
              <w:t xml:space="preserve"> </w:t>
            </w:r>
            <w:r w:rsidRPr="001E70A0">
              <w:rPr>
                <w:rFonts w:asciiTheme="majorHAnsi" w:hAnsiTheme="majorHAnsi"/>
                <w:bCs/>
                <w:sz w:val="20"/>
                <w:szCs w:val="20"/>
              </w:rPr>
              <w:t>sequestration</w:t>
            </w:r>
          </w:p>
          <w:p w14:paraId="410C238D" w14:textId="77777777" w:rsidR="009F5795" w:rsidRPr="001E70A0" w:rsidRDefault="009F5795" w:rsidP="005F3F80">
            <w:pPr>
              <w:pStyle w:val="ListParagraph"/>
              <w:numPr>
                <w:ilvl w:val="0"/>
                <w:numId w:val="33"/>
              </w:numPr>
              <w:shd w:val="clear" w:color="auto" w:fill="FFFFFF" w:themeFill="background1"/>
              <w:ind w:left="175" w:hanging="175"/>
              <w:rPr>
                <w:rFonts w:asciiTheme="majorHAnsi" w:hAnsiTheme="majorHAnsi"/>
                <w:bCs/>
                <w:sz w:val="20"/>
                <w:szCs w:val="20"/>
              </w:rPr>
            </w:pPr>
            <w:r w:rsidRPr="001E70A0">
              <w:rPr>
                <w:rFonts w:asciiTheme="majorHAnsi" w:hAnsiTheme="majorHAnsi"/>
                <w:bCs/>
                <w:sz w:val="20"/>
                <w:szCs w:val="20"/>
              </w:rPr>
              <w:t>Reduced CH</w:t>
            </w:r>
            <w:r w:rsidRPr="001E70A0">
              <w:rPr>
                <w:rFonts w:asciiTheme="majorHAnsi" w:hAnsiTheme="majorHAnsi"/>
                <w:bCs/>
                <w:sz w:val="20"/>
                <w:szCs w:val="20"/>
                <w:vertAlign w:val="subscript"/>
              </w:rPr>
              <w:t xml:space="preserve">4 </w:t>
            </w:r>
            <w:r w:rsidRPr="001E70A0">
              <w:rPr>
                <w:rFonts w:asciiTheme="majorHAnsi" w:hAnsiTheme="majorHAnsi"/>
                <w:bCs/>
                <w:sz w:val="20"/>
                <w:szCs w:val="20"/>
              </w:rPr>
              <w:t xml:space="preserve">emissions from </w:t>
            </w:r>
            <w:r w:rsidR="008C50F2" w:rsidRPr="004D7DC1">
              <w:rPr>
                <w:rFonts w:asciiTheme="majorHAnsi" w:hAnsiTheme="majorHAnsi"/>
                <w:bCs/>
                <w:i/>
                <w:sz w:val="20"/>
                <w:szCs w:val="20"/>
              </w:rPr>
              <w:t>enteric fermentation</w:t>
            </w:r>
            <w:r w:rsidRPr="001E70A0">
              <w:rPr>
                <w:rFonts w:asciiTheme="majorHAnsi" w:hAnsiTheme="majorHAnsi"/>
                <w:bCs/>
                <w:sz w:val="20"/>
                <w:szCs w:val="20"/>
              </w:rPr>
              <w:t xml:space="preserve"> (due to improved feed)</w:t>
            </w:r>
          </w:p>
          <w:p w14:paraId="09BCB703" w14:textId="77777777" w:rsidR="009F5795" w:rsidRPr="001E70A0" w:rsidRDefault="009F5795" w:rsidP="005F3F80">
            <w:pPr>
              <w:shd w:val="clear" w:color="auto" w:fill="FFFFFF" w:themeFill="background1"/>
              <w:rPr>
                <w:rFonts w:asciiTheme="majorHAnsi" w:hAnsiTheme="majorHAnsi"/>
                <w:bCs/>
                <w:sz w:val="20"/>
                <w:szCs w:val="20"/>
              </w:rPr>
            </w:pPr>
          </w:p>
        </w:tc>
        <w:tc>
          <w:tcPr>
            <w:tcW w:w="990" w:type="pct"/>
          </w:tcPr>
          <w:p w14:paraId="27C598F3" w14:textId="77777777" w:rsidR="009F5795" w:rsidRPr="001E70A0" w:rsidRDefault="009F5795" w:rsidP="005F3F80">
            <w:pPr>
              <w:pStyle w:val="ListParagraph"/>
              <w:numPr>
                <w:ilvl w:val="0"/>
                <w:numId w:val="24"/>
              </w:numPr>
              <w:shd w:val="clear" w:color="auto" w:fill="FFFFFF" w:themeFill="background1"/>
              <w:ind w:left="239" w:hanging="239"/>
              <w:rPr>
                <w:rFonts w:asciiTheme="majorHAnsi" w:hAnsiTheme="majorHAnsi"/>
                <w:bCs/>
                <w:sz w:val="20"/>
                <w:szCs w:val="20"/>
              </w:rPr>
            </w:pPr>
            <w:r w:rsidRPr="001E70A0">
              <w:rPr>
                <w:rFonts w:asciiTheme="majorHAnsi" w:hAnsiTheme="majorHAnsi"/>
                <w:bCs/>
                <w:sz w:val="20"/>
                <w:szCs w:val="20"/>
              </w:rPr>
              <w:t>Increased plant cover and productivity</w:t>
            </w:r>
          </w:p>
          <w:p w14:paraId="62897838" w14:textId="77777777" w:rsidR="009F5795" w:rsidRPr="001E70A0" w:rsidRDefault="009F5795" w:rsidP="005F3F80">
            <w:pPr>
              <w:pStyle w:val="ListParagraph"/>
              <w:numPr>
                <w:ilvl w:val="0"/>
                <w:numId w:val="24"/>
              </w:numPr>
              <w:shd w:val="clear" w:color="auto" w:fill="FFFFFF" w:themeFill="background1"/>
              <w:ind w:left="239" w:hanging="239"/>
              <w:rPr>
                <w:rFonts w:asciiTheme="majorHAnsi" w:hAnsiTheme="majorHAnsi"/>
                <w:bCs/>
                <w:sz w:val="20"/>
                <w:szCs w:val="20"/>
              </w:rPr>
            </w:pPr>
            <w:r w:rsidRPr="001E70A0">
              <w:rPr>
                <w:rFonts w:asciiTheme="majorHAnsi" w:hAnsiTheme="majorHAnsi"/>
                <w:bCs/>
                <w:sz w:val="20"/>
                <w:szCs w:val="20"/>
              </w:rPr>
              <w:t>Improved soil water retention and drainage</w:t>
            </w:r>
          </w:p>
          <w:p w14:paraId="4ED5E34B" w14:textId="77777777" w:rsidR="009F5795" w:rsidRPr="001E70A0" w:rsidRDefault="009F5795" w:rsidP="005F3F80">
            <w:pPr>
              <w:pStyle w:val="ListParagraph"/>
              <w:numPr>
                <w:ilvl w:val="0"/>
                <w:numId w:val="24"/>
              </w:numPr>
              <w:shd w:val="clear" w:color="auto" w:fill="FFFFFF" w:themeFill="background1"/>
              <w:ind w:left="239" w:hanging="239"/>
              <w:rPr>
                <w:rFonts w:asciiTheme="majorHAnsi" w:hAnsiTheme="majorHAnsi"/>
                <w:bCs/>
                <w:sz w:val="20"/>
                <w:szCs w:val="20"/>
              </w:rPr>
            </w:pPr>
            <w:r w:rsidRPr="001E70A0">
              <w:rPr>
                <w:rFonts w:asciiTheme="majorHAnsi" w:hAnsiTheme="majorHAnsi"/>
                <w:bCs/>
                <w:sz w:val="20"/>
                <w:szCs w:val="20"/>
              </w:rPr>
              <w:t>Reduced water and wind erosion</w:t>
            </w:r>
          </w:p>
          <w:p w14:paraId="7E7DA41C" w14:textId="77777777" w:rsidR="009F5795" w:rsidRPr="001E70A0" w:rsidRDefault="009F5795" w:rsidP="005F3F80">
            <w:pPr>
              <w:shd w:val="clear" w:color="auto" w:fill="FFFFFF" w:themeFill="background1"/>
              <w:ind w:left="239" w:hanging="239"/>
              <w:rPr>
                <w:rFonts w:asciiTheme="majorHAnsi" w:hAnsiTheme="majorHAnsi"/>
                <w:bCs/>
                <w:sz w:val="20"/>
                <w:szCs w:val="20"/>
              </w:rPr>
            </w:pPr>
          </w:p>
        </w:tc>
        <w:tc>
          <w:tcPr>
            <w:tcW w:w="1093" w:type="pct"/>
          </w:tcPr>
          <w:p w14:paraId="350DCDA5" w14:textId="77777777" w:rsidR="009F5795" w:rsidRPr="001E70A0" w:rsidRDefault="009F5795" w:rsidP="005F3F80">
            <w:pPr>
              <w:pStyle w:val="ListParagraph"/>
              <w:numPr>
                <w:ilvl w:val="0"/>
                <w:numId w:val="25"/>
              </w:numPr>
              <w:shd w:val="clear" w:color="auto" w:fill="FFFFFF" w:themeFill="background1"/>
              <w:ind w:left="349" w:hanging="349"/>
              <w:rPr>
                <w:rFonts w:asciiTheme="majorHAnsi" w:hAnsiTheme="majorHAnsi"/>
                <w:bCs/>
                <w:sz w:val="20"/>
                <w:szCs w:val="20"/>
              </w:rPr>
            </w:pPr>
            <w:r w:rsidRPr="001E70A0">
              <w:rPr>
                <w:rFonts w:asciiTheme="majorHAnsi" w:hAnsiTheme="majorHAnsi"/>
                <w:bCs/>
                <w:sz w:val="20"/>
                <w:szCs w:val="20"/>
              </w:rPr>
              <w:t>Increased herd size</w:t>
            </w:r>
          </w:p>
          <w:p w14:paraId="6D96F600" w14:textId="77777777" w:rsidR="009F5795" w:rsidRPr="001E70A0" w:rsidRDefault="009F5795" w:rsidP="005F3F80">
            <w:pPr>
              <w:pStyle w:val="ListParagraph"/>
              <w:numPr>
                <w:ilvl w:val="0"/>
                <w:numId w:val="25"/>
              </w:numPr>
              <w:shd w:val="clear" w:color="auto" w:fill="FFFFFF" w:themeFill="background1"/>
              <w:ind w:left="349" w:hanging="349"/>
              <w:rPr>
                <w:rFonts w:asciiTheme="majorHAnsi" w:hAnsiTheme="majorHAnsi"/>
                <w:bCs/>
                <w:sz w:val="20"/>
                <w:szCs w:val="20"/>
              </w:rPr>
            </w:pPr>
            <w:r w:rsidRPr="001E70A0">
              <w:rPr>
                <w:rFonts w:asciiTheme="majorHAnsi" w:hAnsiTheme="majorHAnsi"/>
                <w:bCs/>
                <w:sz w:val="20"/>
                <w:szCs w:val="20"/>
              </w:rPr>
              <w:t>Can increase length of grazing season</w:t>
            </w:r>
          </w:p>
          <w:p w14:paraId="53684DA4" w14:textId="77777777" w:rsidR="009F5795" w:rsidRPr="001E70A0" w:rsidRDefault="009F5795" w:rsidP="005F3F80">
            <w:pPr>
              <w:pStyle w:val="ListParagraph"/>
              <w:numPr>
                <w:ilvl w:val="0"/>
                <w:numId w:val="25"/>
              </w:numPr>
              <w:shd w:val="clear" w:color="auto" w:fill="FFFFFF" w:themeFill="background1"/>
              <w:ind w:left="349" w:hanging="349"/>
              <w:rPr>
                <w:rFonts w:asciiTheme="majorHAnsi" w:hAnsiTheme="majorHAnsi"/>
                <w:bCs/>
                <w:sz w:val="20"/>
                <w:szCs w:val="20"/>
              </w:rPr>
            </w:pPr>
            <w:r w:rsidRPr="001E70A0">
              <w:rPr>
                <w:rFonts w:asciiTheme="majorHAnsi" w:hAnsiTheme="majorHAnsi"/>
                <w:bCs/>
                <w:sz w:val="20"/>
                <w:szCs w:val="20"/>
              </w:rPr>
              <w:t>Reduced need for purchases of feed</w:t>
            </w:r>
          </w:p>
          <w:p w14:paraId="63777F4B" w14:textId="77777777" w:rsidR="009F5795" w:rsidRPr="001E70A0" w:rsidRDefault="009F5795" w:rsidP="005F3F80">
            <w:pPr>
              <w:pStyle w:val="ListParagraph"/>
              <w:numPr>
                <w:ilvl w:val="0"/>
                <w:numId w:val="25"/>
              </w:numPr>
              <w:shd w:val="clear" w:color="auto" w:fill="FFFFFF" w:themeFill="background1"/>
              <w:ind w:left="349" w:hanging="349"/>
              <w:rPr>
                <w:rFonts w:asciiTheme="majorHAnsi" w:hAnsiTheme="majorHAnsi"/>
                <w:bCs/>
                <w:sz w:val="20"/>
                <w:szCs w:val="20"/>
              </w:rPr>
            </w:pPr>
            <w:r w:rsidRPr="001E70A0">
              <w:rPr>
                <w:rFonts w:asciiTheme="majorHAnsi" w:hAnsiTheme="majorHAnsi"/>
                <w:bCs/>
                <w:sz w:val="20"/>
                <w:szCs w:val="20"/>
              </w:rPr>
              <w:t>Pastures more able to exclude weeds / exotic species</w:t>
            </w:r>
          </w:p>
          <w:p w14:paraId="7A5B3D9A" w14:textId="77777777" w:rsidR="009F5795" w:rsidRPr="001E70A0" w:rsidRDefault="009F5795" w:rsidP="005F3F80">
            <w:pPr>
              <w:pStyle w:val="ListParagraph"/>
              <w:numPr>
                <w:ilvl w:val="0"/>
                <w:numId w:val="25"/>
              </w:numPr>
              <w:shd w:val="clear" w:color="auto" w:fill="FFFFFF" w:themeFill="background1"/>
              <w:ind w:left="349" w:hanging="349"/>
              <w:rPr>
                <w:rFonts w:asciiTheme="majorHAnsi" w:hAnsiTheme="majorHAnsi"/>
                <w:bCs/>
                <w:sz w:val="20"/>
                <w:szCs w:val="20"/>
              </w:rPr>
            </w:pPr>
            <w:r w:rsidRPr="001E70A0">
              <w:rPr>
                <w:rFonts w:asciiTheme="majorHAnsi" w:hAnsiTheme="majorHAnsi"/>
                <w:bCs/>
                <w:sz w:val="20"/>
                <w:szCs w:val="20"/>
              </w:rPr>
              <w:t>Potentially reduced herbicide costs</w:t>
            </w:r>
          </w:p>
          <w:p w14:paraId="19574997" w14:textId="77777777" w:rsidR="009F5795" w:rsidRPr="001E70A0" w:rsidRDefault="009F5795" w:rsidP="005F3F80">
            <w:pPr>
              <w:pStyle w:val="ListParagraph"/>
              <w:numPr>
                <w:ilvl w:val="0"/>
                <w:numId w:val="25"/>
              </w:numPr>
              <w:shd w:val="clear" w:color="auto" w:fill="FFFFFF" w:themeFill="background1"/>
              <w:ind w:left="349" w:hanging="349"/>
              <w:rPr>
                <w:rFonts w:asciiTheme="majorHAnsi" w:hAnsiTheme="majorHAnsi"/>
                <w:bCs/>
                <w:sz w:val="20"/>
                <w:szCs w:val="20"/>
              </w:rPr>
            </w:pPr>
            <w:r w:rsidRPr="001E70A0">
              <w:rPr>
                <w:rFonts w:asciiTheme="majorHAnsi" w:hAnsiTheme="majorHAnsi"/>
                <w:bCs/>
                <w:sz w:val="20"/>
                <w:szCs w:val="20"/>
              </w:rPr>
              <w:t>Helps avoid burning fields as a management practice</w:t>
            </w:r>
          </w:p>
        </w:tc>
        <w:tc>
          <w:tcPr>
            <w:tcW w:w="895" w:type="pct"/>
          </w:tcPr>
          <w:p w14:paraId="44AED715" w14:textId="77777777" w:rsidR="009F5795" w:rsidRPr="001E70A0" w:rsidRDefault="009F5795" w:rsidP="005F3F80">
            <w:pPr>
              <w:shd w:val="clear" w:color="auto" w:fill="FFFFFF" w:themeFill="background1"/>
              <w:rPr>
                <w:rFonts w:asciiTheme="majorHAnsi" w:hAnsiTheme="majorHAnsi"/>
                <w:bCs/>
                <w:sz w:val="20"/>
                <w:szCs w:val="20"/>
              </w:rPr>
            </w:pPr>
            <w:r w:rsidRPr="001E70A0">
              <w:rPr>
                <w:rFonts w:asciiTheme="majorHAnsi" w:hAnsiTheme="majorHAnsi"/>
                <w:bCs/>
                <w:sz w:val="20"/>
                <w:szCs w:val="20"/>
              </w:rPr>
              <w:t>Requires careful management in some areas with sensitive species</w:t>
            </w:r>
          </w:p>
        </w:tc>
      </w:tr>
      <w:tr w:rsidR="009F5795" w:rsidRPr="001E70A0" w14:paraId="56D879E9" w14:textId="77777777" w:rsidTr="00AD6E33">
        <w:tc>
          <w:tcPr>
            <w:tcW w:w="963" w:type="pct"/>
          </w:tcPr>
          <w:p w14:paraId="3CBB88E5" w14:textId="77777777" w:rsidR="009F5795" w:rsidRPr="001E70A0" w:rsidRDefault="009F5795" w:rsidP="005F3F80">
            <w:pPr>
              <w:shd w:val="clear" w:color="auto" w:fill="FFFFFF" w:themeFill="background1"/>
              <w:rPr>
                <w:rFonts w:asciiTheme="majorHAnsi" w:hAnsiTheme="majorHAnsi"/>
                <w:b/>
                <w:bCs/>
                <w:sz w:val="20"/>
                <w:szCs w:val="20"/>
              </w:rPr>
            </w:pPr>
            <w:r w:rsidRPr="001E70A0">
              <w:rPr>
                <w:rFonts w:asciiTheme="majorHAnsi" w:hAnsiTheme="majorHAnsi"/>
                <w:b/>
                <w:bCs/>
                <w:sz w:val="20"/>
                <w:szCs w:val="20"/>
              </w:rPr>
              <w:t>Anaerobic digester</w:t>
            </w:r>
          </w:p>
          <w:p w14:paraId="017F7C2F" w14:textId="77777777" w:rsidR="009F5795" w:rsidRPr="001E70A0" w:rsidRDefault="009F5795" w:rsidP="005F3F80">
            <w:pPr>
              <w:shd w:val="clear" w:color="auto" w:fill="FFFFFF" w:themeFill="background1"/>
              <w:rPr>
                <w:rFonts w:asciiTheme="majorHAnsi" w:hAnsiTheme="majorHAnsi"/>
                <w:bCs/>
                <w:sz w:val="20"/>
                <w:szCs w:val="20"/>
              </w:rPr>
            </w:pPr>
            <w:r w:rsidRPr="001E70A0">
              <w:rPr>
                <w:rFonts w:asciiTheme="majorHAnsi" w:hAnsiTheme="majorHAnsi"/>
                <w:bCs/>
                <w:sz w:val="20"/>
                <w:szCs w:val="20"/>
              </w:rPr>
              <w:t xml:space="preserve">Enclosed system in which organic material such as </w:t>
            </w:r>
            <w:r w:rsidR="008C50F2" w:rsidRPr="004D7DC1">
              <w:rPr>
                <w:rFonts w:asciiTheme="majorHAnsi" w:hAnsiTheme="majorHAnsi"/>
                <w:bCs/>
                <w:i/>
                <w:sz w:val="20"/>
                <w:szCs w:val="20"/>
              </w:rPr>
              <w:lastRenderedPageBreak/>
              <w:t>manure</w:t>
            </w:r>
            <w:r w:rsidRPr="001E70A0">
              <w:rPr>
                <w:rFonts w:asciiTheme="majorHAnsi" w:hAnsiTheme="majorHAnsi"/>
                <w:bCs/>
                <w:sz w:val="20"/>
                <w:szCs w:val="20"/>
              </w:rPr>
              <w:t xml:space="preserve"> is broken down by microorganisms under anaerobic conditions</w:t>
            </w:r>
          </w:p>
        </w:tc>
        <w:tc>
          <w:tcPr>
            <w:tcW w:w="1059" w:type="pct"/>
          </w:tcPr>
          <w:p w14:paraId="12CBCA07" w14:textId="77777777" w:rsidR="009F5795" w:rsidRPr="001E70A0" w:rsidRDefault="009F5795" w:rsidP="005F3F80">
            <w:pPr>
              <w:pStyle w:val="ListParagraph"/>
              <w:numPr>
                <w:ilvl w:val="0"/>
                <w:numId w:val="39"/>
              </w:numPr>
              <w:shd w:val="clear" w:color="auto" w:fill="FFFFFF" w:themeFill="background1"/>
              <w:ind w:left="265" w:hanging="180"/>
              <w:rPr>
                <w:rFonts w:asciiTheme="majorHAnsi" w:hAnsiTheme="majorHAnsi"/>
                <w:bCs/>
                <w:sz w:val="20"/>
                <w:szCs w:val="20"/>
              </w:rPr>
            </w:pPr>
            <w:r w:rsidRPr="001E70A0">
              <w:rPr>
                <w:rFonts w:asciiTheme="majorHAnsi" w:hAnsiTheme="majorHAnsi"/>
                <w:bCs/>
                <w:sz w:val="20"/>
                <w:szCs w:val="20"/>
              </w:rPr>
              <w:lastRenderedPageBreak/>
              <w:t>Reduced N</w:t>
            </w:r>
            <w:r w:rsidRPr="001E70A0">
              <w:rPr>
                <w:rFonts w:asciiTheme="majorHAnsi" w:hAnsiTheme="majorHAnsi"/>
                <w:bCs/>
                <w:sz w:val="20"/>
                <w:szCs w:val="20"/>
                <w:vertAlign w:val="subscript"/>
              </w:rPr>
              <w:t>2</w:t>
            </w:r>
            <w:r w:rsidRPr="001E70A0">
              <w:rPr>
                <w:rFonts w:asciiTheme="majorHAnsi" w:hAnsiTheme="majorHAnsi"/>
                <w:bCs/>
                <w:sz w:val="20"/>
                <w:szCs w:val="20"/>
              </w:rPr>
              <w:t>O and CH</w:t>
            </w:r>
            <w:r w:rsidRPr="001E70A0">
              <w:rPr>
                <w:rFonts w:asciiTheme="majorHAnsi" w:hAnsiTheme="majorHAnsi"/>
                <w:bCs/>
                <w:sz w:val="20"/>
                <w:szCs w:val="20"/>
                <w:vertAlign w:val="subscript"/>
              </w:rPr>
              <w:t>4</w:t>
            </w:r>
            <w:r w:rsidRPr="001E70A0">
              <w:rPr>
                <w:rFonts w:asciiTheme="majorHAnsi" w:hAnsiTheme="majorHAnsi"/>
                <w:bCs/>
                <w:sz w:val="20"/>
                <w:szCs w:val="20"/>
              </w:rPr>
              <w:t xml:space="preserve"> emissions from manure management </w:t>
            </w:r>
          </w:p>
          <w:p w14:paraId="2F1235CD" w14:textId="77777777" w:rsidR="009F5795" w:rsidRPr="001E70A0" w:rsidRDefault="009F5795" w:rsidP="00C36E46">
            <w:pPr>
              <w:pStyle w:val="ListParagraph"/>
              <w:numPr>
                <w:ilvl w:val="0"/>
                <w:numId w:val="39"/>
              </w:numPr>
              <w:shd w:val="clear" w:color="auto" w:fill="FFFFFF" w:themeFill="background1"/>
              <w:ind w:left="265" w:hanging="180"/>
              <w:rPr>
                <w:rFonts w:asciiTheme="majorHAnsi" w:hAnsiTheme="majorHAnsi"/>
                <w:bCs/>
                <w:sz w:val="20"/>
                <w:szCs w:val="20"/>
              </w:rPr>
            </w:pPr>
            <w:r w:rsidRPr="001E70A0">
              <w:rPr>
                <w:rFonts w:asciiTheme="majorHAnsi" w:hAnsiTheme="majorHAnsi"/>
                <w:bCs/>
                <w:sz w:val="20"/>
                <w:szCs w:val="20"/>
              </w:rPr>
              <w:lastRenderedPageBreak/>
              <w:t>Reduced emissions from fertilizer manufacture</w:t>
            </w:r>
          </w:p>
        </w:tc>
        <w:tc>
          <w:tcPr>
            <w:tcW w:w="990" w:type="pct"/>
          </w:tcPr>
          <w:p w14:paraId="68A6D4D8" w14:textId="77777777" w:rsidR="009F5795" w:rsidRPr="001E70A0" w:rsidRDefault="009F5795" w:rsidP="005F3F80">
            <w:pPr>
              <w:pStyle w:val="ListParagraph"/>
              <w:numPr>
                <w:ilvl w:val="0"/>
                <w:numId w:val="24"/>
              </w:numPr>
              <w:shd w:val="clear" w:color="auto" w:fill="FFFFFF" w:themeFill="background1"/>
              <w:ind w:left="239" w:hanging="239"/>
              <w:rPr>
                <w:rFonts w:asciiTheme="majorHAnsi" w:hAnsiTheme="majorHAnsi"/>
                <w:bCs/>
                <w:sz w:val="20"/>
                <w:szCs w:val="20"/>
              </w:rPr>
            </w:pPr>
            <w:r w:rsidRPr="001E70A0">
              <w:rPr>
                <w:rFonts w:asciiTheme="majorHAnsi" w:hAnsiTheme="majorHAnsi"/>
                <w:bCs/>
                <w:sz w:val="20"/>
                <w:szCs w:val="20"/>
              </w:rPr>
              <w:lastRenderedPageBreak/>
              <w:t>Reduced risk of accidental toxic leakages (pathogens killed)</w:t>
            </w:r>
          </w:p>
          <w:p w14:paraId="63406315" w14:textId="77777777" w:rsidR="009F5795" w:rsidRPr="001E70A0" w:rsidRDefault="009F5795" w:rsidP="005F3F80">
            <w:pPr>
              <w:pStyle w:val="ListParagraph"/>
              <w:numPr>
                <w:ilvl w:val="0"/>
                <w:numId w:val="24"/>
              </w:numPr>
              <w:shd w:val="clear" w:color="auto" w:fill="FFFFFF" w:themeFill="background1"/>
              <w:ind w:left="239" w:hanging="239"/>
              <w:rPr>
                <w:rFonts w:asciiTheme="majorHAnsi" w:hAnsiTheme="majorHAnsi"/>
                <w:bCs/>
                <w:sz w:val="20"/>
                <w:szCs w:val="20"/>
              </w:rPr>
            </w:pPr>
            <w:r w:rsidRPr="001E70A0">
              <w:rPr>
                <w:rFonts w:asciiTheme="majorHAnsi" w:hAnsiTheme="majorHAnsi"/>
                <w:bCs/>
                <w:sz w:val="20"/>
                <w:szCs w:val="20"/>
              </w:rPr>
              <w:lastRenderedPageBreak/>
              <w:t>Reduced ammonia and VOC emissions</w:t>
            </w:r>
          </w:p>
        </w:tc>
        <w:tc>
          <w:tcPr>
            <w:tcW w:w="1093" w:type="pct"/>
          </w:tcPr>
          <w:p w14:paraId="3826017C" w14:textId="77777777" w:rsidR="009F5795" w:rsidRPr="001E70A0" w:rsidRDefault="009F5795" w:rsidP="005F3F80">
            <w:pPr>
              <w:pStyle w:val="ListParagraph"/>
              <w:numPr>
                <w:ilvl w:val="0"/>
                <w:numId w:val="25"/>
              </w:numPr>
              <w:shd w:val="clear" w:color="auto" w:fill="FFFFFF" w:themeFill="background1"/>
              <w:ind w:left="349" w:hanging="349"/>
              <w:rPr>
                <w:rFonts w:asciiTheme="majorHAnsi" w:hAnsiTheme="majorHAnsi"/>
                <w:bCs/>
                <w:sz w:val="20"/>
                <w:szCs w:val="20"/>
              </w:rPr>
            </w:pPr>
            <w:r w:rsidRPr="001E70A0">
              <w:rPr>
                <w:rFonts w:asciiTheme="majorHAnsi" w:hAnsiTheme="majorHAnsi"/>
                <w:bCs/>
                <w:sz w:val="20"/>
                <w:szCs w:val="20"/>
              </w:rPr>
              <w:lastRenderedPageBreak/>
              <w:t>Processed solids can be used as bedding</w:t>
            </w:r>
          </w:p>
          <w:p w14:paraId="2513B842" w14:textId="77777777" w:rsidR="009F5795" w:rsidRPr="001E70A0" w:rsidRDefault="009F5795" w:rsidP="005F3F80">
            <w:pPr>
              <w:pStyle w:val="ListParagraph"/>
              <w:numPr>
                <w:ilvl w:val="0"/>
                <w:numId w:val="25"/>
              </w:numPr>
              <w:shd w:val="clear" w:color="auto" w:fill="FFFFFF" w:themeFill="background1"/>
              <w:ind w:left="349" w:hanging="349"/>
              <w:rPr>
                <w:rFonts w:asciiTheme="majorHAnsi" w:hAnsiTheme="majorHAnsi"/>
                <w:bCs/>
                <w:sz w:val="20"/>
                <w:szCs w:val="20"/>
              </w:rPr>
            </w:pPr>
            <w:r w:rsidRPr="001E70A0">
              <w:rPr>
                <w:rFonts w:asciiTheme="majorHAnsi" w:hAnsiTheme="majorHAnsi"/>
                <w:bCs/>
                <w:sz w:val="20"/>
                <w:szCs w:val="20"/>
              </w:rPr>
              <w:t xml:space="preserve">Reduced need for </w:t>
            </w:r>
            <w:r w:rsidRPr="001E70A0">
              <w:rPr>
                <w:rFonts w:asciiTheme="majorHAnsi" w:hAnsiTheme="majorHAnsi"/>
                <w:bCs/>
                <w:sz w:val="20"/>
                <w:szCs w:val="20"/>
              </w:rPr>
              <w:lastRenderedPageBreak/>
              <w:t>fertilizers (as nutrient availability in the digestate is increased)</w:t>
            </w:r>
          </w:p>
          <w:p w14:paraId="00907706" w14:textId="77777777" w:rsidR="009F5795" w:rsidRPr="001E70A0" w:rsidRDefault="009F5795" w:rsidP="005F3F80">
            <w:pPr>
              <w:pStyle w:val="ListParagraph"/>
              <w:numPr>
                <w:ilvl w:val="0"/>
                <w:numId w:val="25"/>
              </w:numPr>
              <w:shd w:val="clear" w:color="auto" w:fill="FFFFFF" w:themeFill="background1"/>
              <w:ind w:left="349" w:hanging="349"/>
              <w:rPr>
                <w:rFonts w:asciiTheme="majorHAnsi" w:hAnsiTheme="majorHAnsi"/>
                <w:bCs/>
                <w:sz w:val="20"/>
                <w:szCs w:val="20"/>
              </w:rPr>
            </w:pPr>
            <w:r w:rsidRPr="001E70A0">
              <w:rPr>
                <w:rFonts w:asciiTheme="majorHAnsi" w:hAnsiTheme="majorHAnsi"/>
                <w:bCs/>
                <w:sz w:val="20"/>
                <w:szCs w:val="20"/>
              </w:rPr>
              <w:t>Electricity / heat generation</w:t>
            </w:r>
          </w:p>
        </w:tc>
        <w:tc>
          <w:tcPr>
            <w:tcW w:w="895" w:type="pct"/>
          </w:tcPr>
          <w:p w14:paraId="4132D9C0" w14:textId="77777777" w:rsidR="009F5795" w:rsidRPr="001E70A0" w:rsidRDefault="009F5795" w:rsidP="005F3F80">
            <w:pPr>
              <w:shd w:val="clear" w:color="auto" w:fill="FFFFFF" w:themeFill="background1"/>
              <w:rPr>
                <w:rFonts w:asciiTheme="majorHAnsi" w:hAnsiTheme="majorHAnsi"/>
                <w:bCs/>
                <w:sz w:val="20"/>
                <w:szCs w:val="20"/>
              </w:rPr>
            </w:pPr>
            <w:r w:rsidRPr="001E70A0">
              <w:rPr>
                <w:rFonts w:asciiTheme="majorHAnsi" w:hAnsiTheme="majorHAnsi"/>
                <w:bCs/>
                <w:sz w:val="20"/>
                <w:szCs w:val="20"/>
              </w:rPr>
              <w:lastRenderedPageBreak/>
              <w:t>Digester technologies can be expensive</w:t>
            </w:r>
          </w:p>
        </w:tc>
      </w:tr>
      <w:tr w:rsidR="009F5795" w:rsidRPr="001E70A0" w14:paraId="20F1E3B5" w14:textId="77777777" w:rsidTr="00AD6E33">
        <w:tc>
          <w:tcPr>
            <w:tcW w:w="963" w:type="pct"/>
          </w:tcPr>
          <w:p w14:paraId="49C9B8CF" w14:textId="77777777" w:rsidR="009F5795" w:rsidRPr="001E70A0" w:rsidRDefault="009F5795" w:rsidP="005F3F80">
            <w:pPr>
              <w:shd w:val="clear" w:color="auto" w:fill="FFFFFF" w:themeFill="background1"/>
              <w:rPr>
                <w:rFonts w:asciiTheme="majorHAnsi" w:hAnsiTheme="majorHAnsi"/>
                <w:b/>
                <w:bCs/>
                <w:sz w:val="20"/>
                <w:szCs w:val="20"/>
              </w:rPr>
            </w:pPr>
            <w:r w:rsidRPr="001E70A0">
              <w:rPr>
                <w:rFonts w:asciiTheme="majorHAnsi" w:hAnsiTheme="majorHAnsi"/>
                <w:b/>
                <w:bCs/>
                <w:sz w:val="20"/>
                <w:szCs w:val="20"/>
              </w:rPr>
              <w:lastRenderedPageBreak/>
              <w:t>Windbreaks</w:t>
            </w:r>
          </w:p>
          <w:p w14:paraId="5AC3BCE2" w14:textId="77777777" w:rsidR="009F5795" w:rsidRPr="001E70A0" w:rsidRDefault="009F5795" w:rsidP="005F3F80">
            <w:pPr>
              <w:shd w:val="clear" w:color="auto" w:fill="FFFFFF" w:themeFill="background1"/>
              <w:rPr>
                <w:rFonts w:asciiTheme="majorHAnsi" w:hAnsiTheme="majorHAnsi"/>
                <w:bCs/>
                <w:sz w:val="20"/>
                <w:szCs w:val="20"/>
              </w:rPr>
            </w:pPr>
            <w:r w:rsidRPr="001E70A0">
              <w:rPr>
                <w:rFonts w:asciiTheme="majorHAnsi" w:hAnsiTheme="majorHAnsi"/>
                <w:sz w:val="20"/>
                <w:szCs w:val="20"/>
              </w:rPr>
              <w:t xml:space="preserve">Plantations usually made up of one or more rows of trees or shrubs </w:t>
            </w:r>
          </w:p>
        </w:tc>
        <w:tc>
          <w:tcPr>
            <w:tcW w:w="1059" w:type="pct"/>
          </w:tcPr>
          <w:p w14:paraId="22320238" w14:textId="77777777" w:rsidR="009F5795" w:rsidRPr="001E70A0" w:rsidRDefault="009F5795" w:rsidP="005F3F80">
            <w:pPr>
              <w:shd w:val="clear" w:color="auto" w:fill="FFFFFF" w:themeFill="background1"/>
              <w:rPr>
                <w:rFonts w:asciiTheme="majorHAnsi" w:hAnsiTheme="majorHAnsi"/>
                <w:bCs/>
                <w:sz w:val="20"/>
                <w:szCs w:val="20"/>
              </w:rPr>
            </w:pPr>
            <w:r w:rsidRPr="001E70A0">
              <w:rPr>
                <w:rFonts w:asciiTheme="majorHAnsi" w:hAnsiTheme="majorHAnsi"/>
                <w:bCs/>
                <w:sz w:val="20"/>
                <w:szCs w:val="20"/>
              </w:rPr>
              <w:t>Increased C sequestration in biomass and soils</w:t>
            </w:r>
          </w:p>
        </w:tc>
        <w:tc>
          <w:tcPr>
            <w:tcW w:w="990" w:type="pct"/>
          </w:tcPr>
          <w:p w14:paraId="738BE932" w14:textId="77777777" w:rsidR="009F5795" w:rsidRPr="001E70A0" w:rsidRDefault="009F5795" w:rsidP="005F3F80">
            <w:pPr>
              <w:pStyle w:val="ListParagraph"/>
              <w:numPr>
                <w:ilvl w:val="0"/>
                <w:numId w:val="24"/>
              </w:numPr>
              <w:shd w:val="clear" w:color="auto" w:fill="FFFFFF" w:themeFill="background1"/>
              <w:ind w:left="239" w:hanging="239"/>
              <w:rPr>
                <w:rFonts w:asciiTheme="majorHAnsi" w:hAnsiTheme="majorHAnsi"/>
                <w:bCs/>
                <w:sz w:val="20"/>
                <w:szCs w:val="20"/>
              </w:rPr>
            </w:pPr>
            <w:r w:rsidRPr="001E70A0">
              <w:rPr>
                <w:rFonts w:asciiTheme="majorHAnsi" w:hAnsiTheme="majorHAnsi"/>
                <w:bCs/>
                <w:sz w:val="20"/>
                <w:szCs w:val="20"/>
              </w:rPr>
              <w:t>Reduced soil erosion</w:t>
            </w:r>
          </w:p>
        </w:tc>
        <w:tc>
          <w:tcPr>
            <w:tcW w:w="1093" w:type="pct"/>
          </w:tcPr>
          <w:p w14:paraId="597E0E9C" w14:textId="77777777" w:rsidR="009F5795" w:rsidRPr="001E70A0" w:rsidRDefault="009F5795" w:rsidP="005F3F80">
            <w:pPr>
              <w:pStyle w:val="ListParagraph"/>
              <w:numPr>
                <w:ilvl w:val="0"/>
                <w:numId w:val="25"/>
              </w:numPr>
              <w:shd w:val="clear" w:color="auto" w:fill="FFFFFF" w:themeFill="background1"/>
              <w:ind w:left="349" w:hanging="349"/>
              <w:rPr>
                <w:rFonts w:asciiTheme="majorHAnsi" w:hAnsiTheme="majorHAnsi"/>
                <w:bCs/>
                <w:sz w:val="20"/>
                <w:szCs w:val="20"/>
              </w:rPr>
            </w:pPr>
            <w:r w:rsidRPr="001E70A0">
              <w:rPr>
                <w:rFonts w:asciiTheme="majorHAnsi" w:hAnsiTheme="majorHAnsi"/>
                <w:bCs/>
                <w:sz w:val="20"/>
                <w:szCs w:val="20"/>
              </w:rPr>
              <w:t>Greater animal survival and health in livestock systems</w:t>
            </w:r>
          </w:p>
        </w:tc>
        <w:tc>
          <w:tcPr>
            <w:tcW w:w="895" w:type="pct"/>
          </w:tcPr>
          <w:p w14:paraId="540362CB" w14:textId="77777777" w:rsidR="009F5795" w:rsidRPr="001E70A0" w:rsidRDefault="009F5795" w:rsidP="005F3F80">
            <w:pPr>
              <w:shd w:val="clear" w:color="auto" w:fill="FFFFFF" w:themeFill="background1"/>
              <w:rPr>
                <w:rFonts w:asciiTheme="majorHAnsi" w:hAnsiTheme="majorHAnsi"/>
                <w:bCs/>
                <w:sz w:val="20"/>
                <w:szCs w:val="20"/>
              </w:rPr>
            </w:pPr>
          </w:p>
        </w:tc>
      </w:tr>
    </w:tbl>
    <w:p w14:paraId="7AB9680C" w14:textId="77777777" w:rsidR="009F5795" w:rsidRPr="001E70A0" w:rsidRDefault="009F5795" w:rsidP="005F3F80">
      <w:pPr>
        <w:shd w:val="clear" w:color="auto" w:fill="FFFFFF" w:themeFill="background1"/>
        <w:spacing w:after="200"/>
        <w:rPr>
          <w:rFonts w:asciiTheme="majorHAnsi" w:hAnsiTheme="majorHAnsi"/>
          <w:sz w:val="20"/>
          <w:szCs w:val="20"/>
        </w:rPr>
        <w:sectPr w:rsidR="009F5795" w:rsidRPr="001E70A0" w:rsidSect="00AD6E33">
          <w:endnotePr>
            <w:numFmt w:val="decimal"/>
          </w:endnotePr>
          <w:pgSz w:w="15840" w:h="12240" w:orient="landscape"/>
          <w:pgMar w:top="1800" w:right="1440" w:bottom="1800" w:left="1440" w:header="720" w:footer="720" w:gutter="0"/>
          <w:cols w:space="720"/>
          <w:titlePg/>
          <w:docGrid w:linePitch="360"/>
        </w:sectPr>
      </w:pPr>
      <w:r w:rsidRPr="001E70A0">
        <w:rPr>
          <w:rFonts w:asciiTheme="majorHAnsi" w:hAnsiTheme="majorHAnsi"/>
          <w:sz w:val="20"/>
          <w:szCs w:val="20"/>
        </w:rPr>
        <w:t>*, A more extensive discussion of the advantages and disadvantages of different management practices can be found in</w:t>
      </w:r>
      <w:r w:rsidR="004D7DC1">
        <w:rPr>
          <w:rFonts w:asciiTheme="majorHAnsi" w:hAnsiTheme="majorHAnsi"/>
          <w:sz w:val="20"/>
          <w:szCs w:val="20"/>
        </w:rPr>
        <w:t xml:space="preserve"> </w:t>
      </w:r>
      <w:r w:rsidRPr="001E70A0">
        <w:rPr>
          <w:rFonts w:asciiTheme="majorHAnsi" w:hAnsiTheme="majorHAnsi"/>
          <w:sz w:val="20"/>
          <w:szCs w:val="20"/>
        </w:rPr>
        <w:t>Stockwell</w:t>
      </w:r>
      <w:r w:rsidR="004D7DC1">
        <w:rPr>
          <w:rFonts w:asciiTheme="majorHAnsi" w:hAnsiTheme="majorHAnsi"/>
          <w:sz w:val="20"/>
          <w:szCs w:val="20"/>
        </w:rPr>
        <w:t xml:space="preserve"> </w:t>
      </w:r>
      <w:r w:rsidRPr="001E70A0">
        <w:rPr>
          <w:rFonts w:asciiTheme="majorHAnsi" w:hAnsiTheme="majorHAnsi"/>
          <w:sz w:val="20"/>
          <w:szCs w:val="20"/>
        </w:rPr>
        <w:t>&amp;</w:t>
      </w:r>
      <w:r w:rsidR="004D7DC1">
        <w:rPr>
          <w:rFonts w:asciiTheme="majorHAnsi" w:hAnsiTheme="majorHAnsi"/>
          <w:sz w:val="20"/>
          <w:szCs w:val="20"/>
        </w:rPr>
        <w:t xml:space="preserve"> </w:t>
      </w:r>
      <w:r w:rsidRPr="001E70A0">
        <w:rPr>
          <w:rFonts w:asciiTheme="majorHAnsi" w:hAnsiTheme="majorHAnsi"/>
          <w:sz w:val="20"/>
          <w:szCs w:val="20"/>
        </w:rPr>
        <w:t>Bitan (2011)</w:t>
      </w:r>
    </w:p>
    <w:p w14:paraId="35D997A2" w14:textId="2188E81A" w:rsidR="009F5795" w:rsidRPr="004D7DC1" w:rsidRDefault="008C50F2" w:rsidP="007D4FFA">
      <w:pPr>
        <w:pStyle w:val="Heading1"/>
      </w:pPr>
      <w:bookmarkStart w:id="35" w:name="_Ref300872156"/>
      <w:bookmarkStart w:id="36" w:name="_Ref303942661"/>
      <w:bookmarkStart w:id="37" w:name="_Toc370736446"/>
      <w:bookmarkStart w:id="38" w:name="_Toc427405275"/>
      <w:r w:rsidRPr="004D7DC1">
        <w:lastRenderedPageBreak/>
        <w:t>Chapter 3.</w:t>
      </w:r>
      <w:r w:rsidR="00CF6A13">
        <w:t xml:space="preserve"> </w:t>
      </w:r>
      <w:r w:rsidRPr="004D7DC1">
        <w:t>Principles</w:t>
      </w:r>
      <w:bookmarkEnd w:id="35"/>
      <w:bookmarkEnd w:id="36"/>
      <w:bookmarkEnd w:id="37"/>
      <w:bookmarkEnd w:id="38"/>
    </w:p>
    <w:p w14:paraId="779B04AE" w14:textId="77777777" w:rsidR="009F5795" w:rsidRPr="001E70A0" w:rsidRDefault="009F5795" w:rsidP="005F3F80">
      <w:pPr>
        <w:shd w:val="clear" w:color="auto" w:fill="FFFFFF" w:themeFill="background1"/>
        <w:rPr>
          <w:rFonts w:asciiTheme="majorHAnsi" w:hAnsiTheme="majorHAnsi"/>
        </w:rPr>
      </w:pPr>
    </w:p>
    <w:p w14:paraId="110F7775" w14:textId="77777777" w:rsidR="009F5795" w:rsidRPr="001E70A0" w:rsidRDefault="009F5795" w:rsidP="005F3F80">
      <w:pPr>
        <w:shd w:val="clear" w:color="auto" w:fill="FFFFFF" w:themeFill="background1"/>
        <w:rPr>
          <w:rFonts w:asciiTheme="majorHAnsi" w:hAnsiTheme="majorHAnsi"/>
        </w:rPr>
      </w:pPr>
      <w:r w:rsidRPr="001E70A0">
        <w:rPr>
          <w:rFonts w:asciiTheme="majorHAnsi" w:hAnsiTheme="majorHAnsi"/>
        </w:rPr>
        <w:t>As with financial accounting and reporting principles, generally accepted GHG accounting principles are intended</w:t>
      </w:r>
      <w:r w:rsidR="004D7DC1">
        <w:rPr>
          <w:rFonts w:asciiTheme="majorHAnsi" w:hAnsiTheme="majorHAnsi"/>
        </w:rPr>
        <w:t xml:space="preserve"> </w:t>
      </w:r>
      <w:r w:rsidRPr="001E70A0">
        <w:rPr>
          <w:rFonts w:asciiTheme="majorHAnsi" w:hAnsiTheme="majorHAnsi"/>
        </w:rPr>
        <w:t>to ensure an inventory represents a faithful, true, and fair account of an entity’s GHG impacts.</w:t>
      </w:r>
    </w:p>
    <w:p w14:paraId="19667AE1" w14:textId="77777777" w:rsidR="009F5795" w:rsidRPr="001E70A0" w:rsidRDefault="009F5795" w:rsidP="005F3F80">
      <w:pPr>
        <w:shd w:val="clear" w:color="auto" w:fill="FFFFFF" w:themeFill="background1"/>
        <w:rPr>
          <w:rFonts w:asciiTheme="majorHAnsi" w:hAnsiTheme="majorHAnsi"/>
        </w:rPr>
      </w:pPr>
    </w:p>
    <w:tbl>
      <w:tblPr>
        <w:tblStyle w:val="TableGrid"/>
        <w:tblW w:w="0" w:type="auto"/>
        <w:tblLook w:val="04A0" w:firstRow="1" w:lastRow="0" w:firstColumn="1" w:lastColumn="0" w:noHBand="0" w:noVBand="1"/>
      </w:tblPr>
      <w:tblGrid>
        <w:gridCol w:w="8856"/>
      </w:tblGrid>
      <w:tr w:rsidR="009F5795" w:rsidRPr="001E70A0" w14:paraId="6282F10B" w14:textId="77777777" w:rsidTr="00AD6E33">
        <w:trPr>
          <w:trHeight w:val="742"/>
        </w:trPr>
        <w:tc>
          <w:tcPr>
            <w:tcW w:w="8856" w:type="dxa"/>
          </w:tcPr>
          <w:p w14:paraId="0B84C622" w14:textId="77777777" w:rsidR="009F5795" w:rsidRPr="001E70A0" w:rsidRDefault="009F5795" w:rsidP="005F3F80">
            <w:pPr>
              <w:shd w:val="clear" w:color="auto" w:fill="FFFFFF" w:themeFill="background1"/>
              <w:rPr>
                <w:rFonts w:asciiTheme="majorHAnsi" w:hAnsiTheme="majorHAnsi"/>
              </w:rPr>
            </w:pPr>
            <w:r w:rsidRPr="001E70A0">
              <w:rPr>
                <w:rFonts w:asciiTheme="majorHAnsi" w:hAnsiTheme="majorHAnsi"/>
              </w:rPr>
              <w:t>This chapter:</w:t>
            </w:r>
          </w:p>
          <w:p w14:paraId="7FB1C942" w14:textId="77777777" w:rsidR="009F5795" w:rsidRPr="001E70A0" w:rsidRDefault="009F5795" w:rsidP="005F3F80">
            <w:pPr>
              <w:pStyle w:val="ListParagraph"/>
              <w:numPr>
                <w:ilvl w:val="0"/>
                <w:numId w:val="12"/>
              </w:numPr>
              <w:shd w:val="clear" w:color="auto" w:fill="FFFFFF" w:themeFill="background1"/>
              <w:rPr>
                <w:rFonts w:asciiTheme="majorHAnsi" w:hAnsiTheme="majorHAnsi"/>
              </w:rPr>
            </w:pPr>
            <w:r w:rsidRPr="001E70A0">
              <w:rPr>
                <w:rFonts w:asciiTheme="majorHAnsi" w:hAnsiTheme="majorHAnsi"/>
              </w:rPr>
              <w:t>Introduces</w:t>
            </w:r>
            <w:r w:rsidR="004D7DC1">
              <w:rPr>
                <w:rFonts w:asciiTheme="majorHAnsi" w:hAnsiTheme="majorHAnsi"/>
              </w:rPr>
              <w:t xml:space="preserve"> </w:t>
            </w:r>
            <w:r w:rsidRPr="001E70A0">
              <w:rPr>
                <w:rFonts w:asciiTheme="majorHAnsi" w:hAnsiTheme="majorHAnsi"/>
              </w:rPr>
              <w:t xml:space="preserve">GHG accounting and reporting principles that should guide the use of this Guidance </w:t>
            </w:r>
          </w:p>
        </w:tc>
      </w:tr>
    </w:tbl>
    <w:p w14:paraId="54662DCD" w14:textId="77777777" w:rsidR="009F5795" w:rsidRPr="004D7DC1" w:rsidRDefault="008C50F2" w:rsidP="007D4FFA">
      <w:pPr>
        <w:pStyle w:val="Heading2"/>
      </w:pPr>
      <w:bookmarkStart w:id="39" w:name="_Toc370736447"/>
      <w:bookmarkStart w:id="40" w:name="_Toc427405276"/>
      <w:r w:rsidRPr="004D7DC1">
        <w:t>3.1 Overview of principles</w:t>
      </w:r>
      <w:bookmarkEnd w:id="39"/>
      <w:bookmarkEnd w:id="40"/>
    </w:p>
    <w:p w14:paraId="6EF80682" w14:textId="77777777" w:rsidR="009F5795" w:rsidRPr="001E70A0" w:rsidRDefault="009F5795" w:rsidP="005F3F80">
      <w:pPr>
        <w:shd w:val="clear" w:color="auto" w:fill="FFFFFF" w:themeFill="background1"/>
        <w:rPr>
          <w:rFonts w:asciiTheme="majorHAnsi" w:hAnsiTheme="majorHAnsi"/>
        </w:rPr>
      </w:pPr>
    </w:p>
    <w:p w14:paraId="3C1E9ECA" w14:textId="77777777" w:rsidR="009F5795" w:rsidRPr="001E70A0" w:rsidRDefault="009F5795" w:rsidP="005F3F80">
      <w:pPr>
        <w:shd w:val="clear" w:color="auto" w:fill="FFFFFF" w:themeFill="background1"/>
        <w:rPr>
          <w:rFonts w:asciiTheme="majorHAnsi" w:hAnsiTheme="majorHAnsi"/>
        </w:rPr>
      </w:pPr>
      <w:r w:rsidRPr="001E70A0">
        <w:rPr>
          <w:rFonts w:asciiTheme="majorHAnsi" w:hAnsiTheme="majorHAnsi"/>
        </w:rPr>
        <w:t>The following principles are intended to guide the implementation of this Guidance, particularly when its guidelines</w:t>
      </w:r>
      <w:r w:rsidR="004D7DC1">
        <w:rPr>
          <w:rFonts w:asciiTheme="majorHAnsi" w:hAnsiTheme="majorHAnsi"/>
        </w:rPr>
        <w:t xml:space="preserve"> </w:t>
      </w:r>
      <w:r w:rsidRPr="001E70A0">
        <w:rPr>
          <w:rFonts w:asciiTheme="majorHAnsi" w:hAnsiTheme="majorHAnsi"/>
        </w:rPr>
        <w:t>in specific issues or situations are</w:t>
      </w:r>
      <w:r w:rsidR="004D7DC1">
        <w:rPr>
          <w:rFonts w:asciiTheme="majorHAnsi" w:hAnsiTheme="majorHAnsi"/>
        </w:rPr>
        <w:t xml:space="preserve"> </w:t>
      </w:r>
      <w:r w:rsidRPr="001E70A0">
        <w:rPr>
          <w:rFonts w:asciiTheme="majorHAnsi" w:hAnsiTheme="majorHAnsi"/>
        </w:rPr>
        <w:t xml:space="preserve">ambiguous. </w:t>
      </w:r>
    </w:p>
    <w:p w14:paraId="7DBE8512" w14:textId="77777777" w:rsidR="009F5795" w:rsidRPr="001E70A0" w:rsidRDefault="009F5795" w:rsidP="005F3F80">
      <w:pPr>
        <w:shd w:val="clear" w:color="auto" w:fill="FFFFFF" w:themeFill="background1"/>
        <w:rPr>
          <w:rFonts w:asciiTheme="majorHAnsi" w:hAnsiTheme="majorHAnsi"/>
        </w:rPr>
      </w:pPr>
      <w:bookmarkStart w:id="41" w:name="_Toc300668427"/>
    </w:p>
    <w:p w14:paraId="1103EDA4" w14:textId="6276B225" w:rsidR="009F5795" w:rsidRPr="001E70A0" w:rsidRDefault="009F5795" w:rsidP="00D042D5">
      <w:pPr>
        <w:shd w:val="clear" w:color="auto" w:fill="FFFFFF" w:themeFill="background1"/>
        <w:ind w:left="720"/>
        <w:rPr>
          <w:rFonts w:asciiTheme="majorHAnsi" w:hAnsiTheme="majorHAnsi"/>
        </w:rPr>
      </w:pPr>
      <w:r w:rsidRPr="001E70A0">
        <w:rPr>
          <w:rFonts w:asciiTheme="majorHAnsi" w:hAnsiTheme="majorHAnsi"/>
          <w:b/>
        </w:rPr>
        <w:t>Relevance:</w:t>
      </w:r>
      <w:r w:rsidR="00793601">
        <w:rPr>
          <w:rFonts w:asciiTheme="majorHAnsi" w:hAnsiTheme="majorHAnsi"/>
          <w:b/>
        </w:rPr>
        <w:t xml:space="preserve"> </w:t>
      </w:r>
      <w:r w:rsidRPr="001E70A0">
        <w:rPr>
          <w:rFonts w:asciiTheme="majorHAnsi" w:hAnsiTheme="majorHAnsi"/>
        </w:rPr>
        <w:t>The GHG inventory should appropriately reflect the GHG impacts</w:t>
      </w:r>
      <w:r w:rsidR="00793601">
        <w:rPr>
          <w:rFonts w:asciiTheme="majorHAnsi" w:hAnsiTheme="majorHAnsi"/>
        </w:rPr>
        <w:t xml:space="preserve"> </w:t>
      </w:r>
      <w:r w:rsidRPr="001E70A0">
        <w:rPr>
          <w:rFonts w:asciiTheme="majorHAnsi" w:hAnsiTheme="majorHAnsi"/>
        </w:rPr>
        <w:t>of the entity</w:t>
      </w:r>
      <w:r w:rsidR="00793601">
        <w:rPr>
          <w:rFonts w:asciiTheme="majorHAnsi" w:hAnsiTheme="majorHAnsi"/>
        </w:rPr>
        <w:t xml:space="preserve"> </w:t>
      </w:r>
      <w:r w:rsidRPr="001E70A0">
        <w:rPr>
          <w:rFonts w:asciiTheme="majorHAnsi" w:hAnsiTheme="majorHAnsi"/>
        </w:rPr>
        <w:t>and serve the decision-making needs of users – both internal and external to the entity.</w:t>
      </w:r>
      <w:bookmarkEnd w:id="41"/>
    </w:p>
    <w:p w14:paraId="5EC067D8" w14:textId="77777777" w:rsidR="009F5795" w:rsidRPr="001E70A0" w:rsidRDefault="009F5795" w:rsidP="005F3F80">
      <w:pPr>
        <w:shd w:val="clear" w:color="auto" w:fill="FFFFFF" w:themeFill="background1"/>
        <w:rPr>
          <w:rFonts w:asciiTheme="majorHAnsi" w:hAnsiTheme="majorHAnsi"/>
        </w:rPr>
      </w:pPr>
      <w:bookmarkStart w:id="42" w:name="_Toc300668428"/>
    </w:p>
    <w:p w14:paraId="165CBD50" w14:textId="7E9D1486" w:rsidR="009F5795" w:rsidRPr="001E70A0" w:rsidRDefault="009F5795" w:rsidP="00D042D5">
      <w:pPr>
        <w:shd w:val="clear" w:color="auto" w:fill="FFFFFF" w:themeFill="background1"/>
        <w:ind w:left="720"/>
        <w:rPr>
          <w:rFonts w:asciiTheme="majorHAnsi" w:hAnsiTheme="majorHAnsi"/>
        </w:rPr>
      </w:pPr>
      <w:r w:rsidRPr="001E70A0">
        <w:rPr>
          <w:rFonts w:asciiTheme="majorHAnsi" w:hAnsiTheme="majorHAnsi"/>
          <w:b/>
        </w:rPr>
        <w:t>Completeness:</w:t>
      </w:r>
      <w:r w:rsidR="00793601">
        <w:rPr>
          <w:rFonts w:asciiTheme="majorHAnsi" w:hAnsiTheme="majorHAnsi"/>
          <w:b/>
        </w:rPr>
        <w:t xml:space="preserve"> </w:t>
      </w:r>
      <w:r w:rsidRPr="001E70A0">
        <w:rPr>
          <w:rFonts w:asciiTheme="majorHAnsi" w:hAnsiTheme="majorHAnsi"/>
        </w:rPr>
        <w:t>Entities should account for and report on all GHG emission sources and activities within the inventory boundary, to the extent practicable and relevant to the purpose of the inventory</w:t>
      </w:r>
      <w:bookmarkEnd w:id="42"/>
      <w:r w:rsidRPr="001E70A0">
        <w:rPr>
          <w:rFonts w:asciiTheme="majorHAnsi" w:hAnsiTheme="majorHAnsi"/>
        </w:rPr>
        <w:t>.</w:t>
      </w:r>
    </w:p>
    <w:p w14:paraId="7ED7527E" w14:textId="77777777" w:rsidR="009F5795" w:rsidRPr="001E70A0" w:rsidRDefault="009F5795" w:rsidP="005F3F80">
      <w:pPr>
        <w:shd w:val="clear" w:color="auto" w:fill="FFFFFF" w:themeFill="background1"/>
        <w:rPr>
          <w:rFonts w:asciiTheme="majorHAnsi" w:hAnsiTheme="majorHAnsi"/>
        </w:rPr>
      </w:pPr>
    </w:p>
    <w:p w14:paraId="2584A0F7" w14:textId="20F4E14B" w:rsidR="009F5795" w:rsidRPr="001E70A0" w:rsidRDefault="009F5795" w:rsidP="00D042D5">
      <w:pPr>
        <w:shd w:val="clear" w:color="auto" w:fill="FFFFFF" w:themeFill="background1"/>
        <w:ind w:left="720"/>
        <w:rPr>
          <w:rFonts w:asciiTheme="majorHAnsi" w:hAnsiTheme="majorHAnsi"/>
        </w:rPr>
      </w:pPr>
      <w:bookmarkStart w:id="43" w:name="_Toc300668429"/>
      <w:r w:rsidRPr="001E70A0">
        <w:rPr>
          <w:rFonts w:asciiTheme="majorHAnsi" w:hAnsiTheme="majorHAnsi"/>
          <w:b/>
        </w:rPr>
        <w:t>Consistency:</w:t>
      </w:r>
      <w:r w:rsidR="00793601">
        <w:rPr>
          <w:rFonts w:asciiTheme="majorHAnsi" w:hAnsiTheme="majorHAnsi"/>
          <w:b/>
        </w:rPr>
        <w:t xml:space="preserve"> </w:t>
      </w:r>
      <w:r w:rsidRPr="001E70A0">
        <w:rPr>
          <w:rFonts w:asciiTheme="majorHAnsi" w:hAnsiTheme="majorHAnsi"/>
        </w:rPr>
        <w:t>Entities should use consistent methodologies to allow for meaningful performance tracking and comparison of GHG</w:t>
      </w:r>
      <w:r w:rsidR="00793601">
        <w:rPr>
          <w:rFonts w:asciiTheme="majorHAnsi" w:hAnsiTheme="majorHAnsi"/>
        </w:rPr>
        <w:t xml:space="preserve"> </w:t>
      </w:r>
      <w:r w:rsidRPr="001E70A0">
        <w:rPr>
          <w:rFonts w:asciiTheme="majorHAnsi" w:hAnsiTheme="majorHAnsi"/>
        </w:rPr>
        <w:t>flux</w:t>
      </w:r>
      <w:r w:rsidR="00793601">
        <w:rPr>
          <w:rFonts w:asciiTheme="majorHAnsi" w:hAnsiTheme="majorHAnsi"/>
        </w:rPr>
        <w:t xml:space="preserve"> </w:t>
      </w:r>
      <w:r w:rsidRPr="001E70A0">
        <w:rPr>
          <w:rFonts w:asciiTheme="majorHAnsi" w:hAnsiTheme="majorHAnsi"/>
        </w:rPr>
        <w:t>data over time, business units, geographies or suppliers.</w:t>
      </w:r>
      <w:bookmarkEnd w:id="43"/>
      <w:r w:rsidR="00793601">
        <w:rPr>
          <w:rFonts w:asciiTheme="majorHAnsi" w:hAnsiTheme="majorHAnsi"/>
        </w:rPr>
        <w:t xml:space="preserve"> </w:t>
      </w:r>
      <w:r w:rsidRPr="001E70A0">
        <w:rPr>
          <w:rFonts w:asciiTheme="majorHAnsi" w:hAnsiTheme="majorHAnsi"/>
        </w:rPr>
        <w:t>If there are changes to the inventory boundary that affect GHG flux</w:t>
      </w:r>
      <w:r w:rsidR="00793601">
        <w:rPr>
          <w:rFonts w:asciiTheme="majorHAnsi" w:hAnsiTheme="majorHAnsi"/>
        </w:rPr>
        <w:t xml:space="preserve"> </w:t>
      </w:r>
      <w:r w:rsidRPr="001E70A0">
        <w:rPr>
          <w:rFonts w:asciiTheme="majorHAnsi" w:hAnsiTheme="majorHAnsi"/>
        </w:rPr>
        <w:t>estimates</w:t>
      </w:r>
      <w:r w:rsidR="00793601">
        <w:rPr>
          <w:rFonts w:asciiTheme="majorHAnsi" w:hAnsiTheme="majorHAnsi"/>
        </w:rPr>
        <w:t xml:space="preserve"> </w:t>
      </w:r>
      <w:r w:rsidRPr="001E70A0">
        <w:rPr>
          <w:rFonts w:asciiTheme="majorHAnsi" w:hAnsiTheme="majorHAnsi"/>
        </w:rPr>
        <w:t xml:space="preserve">(e.g., inclusion of previously excluded sources, methods, data or other factors), they should be transparently documented and justified, and may warrant recalculation of flux data (see Chapter 6). </w:t>
      </w:r>
    </w:p>
    <w:p w14:paraId="6C1FDA80" w14:textId="77777777" w:rsidR="009F5795" w:rsidRPr="001E70A0" w:rsidRDefault="009F5795" w:rsidP="005F3F80">
      <w:pPr>
        <w:shd w:val="clear" w:color="auto" w:fill="FFFFFF" w:themeFill="background1"/>
        <w:rPr>
          <w:rFonts w:asciiTheme="majorHAnsi" w:hAnsiTheme="majorHAnsi"/>
        </w:rPr>
      </w:pPr>
      <w:bookmarkStart w:id="44" w:name="_Toc300668430"/>
    </w:p>
    <w:p w14:paraId="1D0E583D" w14:textId="6E6FAA76" w:rsidR="00D042D5" w:rsidRDefault="009F5795" w:rsidP="00D042D5">
      <w:pPr>
        <w:shd w:val="clear" w:color="auto" w:fill="FFFFFF" w:themeFill="background1"/>
        <w:ind w:left="720"/>
        <w:rPr>
          <w:rFonts w:asciiTheme="majorHAnsi" w:hAnsiTheme="majorHAnsi"/>
        </w:rPr>
      </w:pPr>
      <w:r w:rsidRPr="001E70A0">
        <w:rPr>
          <w:rFonts w:asciiTheme="majorHAnsi" w:hAnsiTheme="majorHAnsi"/>
          <w:b/>
        </w:rPr>
        <w:t>Transparency:</w:t>
      </w:r>
      <w:r w:rsidR="00793601">
        <w:rPr>
          <w:rFonts w:asciiTheme="majorHAnsi" w:hAnsiTheme="majorHAnsi"/>
          <w:b/>
        </w:rPr>
        <w:t xml:space="preserve"> </w:t>
      </w:r>
      <w:r w:rsidRPr="001E70A0">
        <w:rPr>
          <w:rFonts w:asciiTheme="majorHAnsi" w:hAnsiTheme="majorHAnsi"/>
        </w:rPr>
        <w:t>Entities should address all relevant issues in a factual and coherent manner, based on a clear audit trail.</w:t>
      </w:r>
      <w:bookmarkEnd w:id="44"/>
      <w:r w:rsidR="00793601">
        <w:rPr>
          <w:rFonts w:asciiTheme="majorHAnsi" w:hAnsiTheme="majorHAnsi"/>
        </w:rPr>
        <w:t xml:space="preserve"> </w:t>
      </w:r>
      <w:r w:rsidRPr="001E70A0">
        <w:rPr>
          <w:rFonts w:asciiTheme="majorHAnsi" w:hAnsiTheme="majorHAnsi"/>
        </w:rPr>
        <w:t>Transparency relates to the degree to which information on the processes and procedures</w:t>
      </w:r>
      <w:r w:rsidR="00793601">
        <w:rPr>
          <w:rFonts w:asciiTheme="majorHAnsi" w:hAnsiTheme="majorHAnsi"/>
        </w:rPr>
        <w:t xml:space="preserve"> </w:t>
      </w:r>
      <w:r w:rsidRPr="001E70A0">
        <w:rPr>
          <w:rFonts w:asciiTheme="majorHAnsi" w:hAnsiTheme="majorHAnsi"/>
        </w:rPr>
        <w:t>of the GHG inventory are disclosed in a clear, factual, neutral, and understandable manner based on clear documentation and archives (i.e., an audit trail). A transparent report will allow internal reviewers and external assurance providers to attest to its credibility and allow a meaningful assessment of the GHG</w:t>
      </w:r>
      <w:r w:rsidR="00793601">
        <w:rPr>
          <w:rFonts w:asciiTheme="majorHAnsi" w:hAnsiTheme="majorHAnsi"/>
        </w:rPr>
        <w:t xml:space="preserve"> </w:t>
      </w:r>
      <w:r w:rsidRPr="001E70A0">
        <w:rPr>
          <w:rFonts w:asciiTheme="majorHAnsi" w:hAnsiTheme="majorHAnsi"/>
        </w:rPr>
        <w:t xml:space="preserve">performance of the reporting company. In ensuring transparency, specific exclusions need to be clearly identified and justified, assumptions disclosed, and appropriate references provided for the methodologies applied and the data sources used. </w:t>
      </w:r>
    </w:p>
    <w:p w14:paraId="4A5BD9D3" w14:textId="77777777" w:rsidR="00D042D5" w:rsidRDefault="00D042D5" w:rsidP="00D042D5">
      <w:pPr>
        <w:shd w:val="clear" w:color="auto" w:fill="FFFFFF" w:themeFill="background1"/>
        <w:ind w:left="720"/>
        <w:rPr>
          <w:rFonts w:asciiTheme="majorHAnsi" w:hAnsiTheme="majorHAnsi"/>
          <w:b/>
        </w:rPr>
      </w:pPr>
    </w:p>
    <w:p w14:paraId="40C0604C" w14:textId="7B63FF10" w:rsidR="009F5795" w:rsidRPr="001E70A0" w:rsidRDefault="009F5795" w:rsidP="00D042D5">
      <w:pPr>
        <w:shd w:val="clear" w:color="auto" w:fill="FFFFFF" w:themeFill="background1"/>
        <w:ind w:left="720"/>
        <w:rPr>
          <w:rFonts w:asciiTheme="majorHAnsi" w:hAnsiTheme="majorHAnsi"/>
        </w:rPr>
      </w:pPr>
      <w:r w:rsidRPr="001E70A0">
        <w:rPr>
          <w:rFonts w:asciiTheme="majorHAnsi" w:hAnsiTheme="majorHAnsi"/>
          <w:b/>
        </w:rPr>
        <w:t>Accuracy:</w:t>
      </w:r>
      <w:r w:rsidR="00793601">
        <w:rPr>
          <w:rFonts w:asciiTheme="majorHAnsi" w:hAnsiTheme="majorHAnsi"/>
          <w:b/>
        </w:rPr>
        <w:t xml:space="preserve"> </w:t>
      </w:r>
      <w:r w:rsidRPr="001E70A0">
        <w:rPr>
          <w:rFonts w:asciiTheme="majorHAnsi" w:hAnsiTheme="majorHAnsi"/>
        </w:rPr>
        <w:t>Entities should ensure that the quantification of GHG fluxes</w:t>
      </w:r>
      <w:r w:rsidR="00793601">
        <w:rPr>
          <w:rFonts w:asciiTheme="majorHAnsi" w:hAnsiTheme="majorHAnsi"/>
        </w:rPr>
        <w:t xml:space="preserve"> </w:t>
      </w:r>
      <w:r w:rsidRPr="001E70A0">
        <w:rPr>
          <w:rFonts w:asciiTheme="majorHAnsi" w:hAnsiTheme="majorHAnsi"/>
        </w:rPr>
        <w:t xml:space="preserve">is systematically neither over nor under actual fluxes, as far as can be judged, </w:t>
      </w:r>
      <w:r w:rsidRPr="001E70A0">
        <w:rPr>
          <w:rFonts w:asciiTheme="majorHAnsi" w:hAnsiTheme="majorHAnsi"/>
        </w:rPr>
        <w:lastRenderedPageBreak/>
        <w:t>and that uncertainties are reduced as far as practicable. A level of accuracy is needed that will allow users to make decisions with reasonable confidence as to the integrity of the reported information. The accuracy of GHG flux data is a particular concern for many agricultural sources</w:t>
      </w:r>
      <w:r w:rsidR="00991CEA">
        <w:rPr>
          <w:rFonts w:asciiTheme="majorHAnsi" w:hAnsiTheme="majorHAnsi"/>
        </w:rPr>
        <w:t xml:space="preserve">. </w:t>
      </w:r>
      <w:r w:rsidRPr="001E70A0">
        <w:rPr>
          <w:rFonts w:asciiTheme="majorHAnsi" w:hAnsiTheme="majorHAnsi"/>
        </w:rPr>
        <w:t>Reporting on measures taken to ensure accuracy and improve accuracy over time can help promote the credibility and enhance the transparency of inventories.</w:t>
      </w:r>
    </w:p>
    <w:p w14:paraId="2F3B2BFC" w14:textId="77777777" w:rsidR="009F5795" w:rsidRPr="001E70A0" w:rsidRDefault="009F5795" w:rsidP="005F3F80">
      <w:pPr>
        <w:shd w:val="clear" w:color="auto" w:fill="FFFFFF" w:themeFill="background1"/>
        <w:rPr>
          <w:rFonts w:asciiTheme="majorHAnsi" w:hAnsiTheme="majorHAnsi"/>
        </w:rPr>
      </w:pPr>
    </w:p>
    <w:p w14:paraId="0C133D5D" w14:textId="77777777" w:rsidR="009F5795" w:rsidRPr="007E73B0" w:rsidRDefault="009F5795" w:rsidP="007E73B0">
      <w:pPr>
        <w:rPr>
          <w:b/>
        </w:rPr>
      </w:pPr>
      <w:bookmarkStart w:id="45" w:name="_Toc300841269"/>
      <w:bookmarkStart w:id="46" w:name="_Toc304384238"/>
      <w:bookmarkStart w:id="47" w:name="_Toc347914478"/>
      <w:bookmarkStart w:id="48" w:name="_Toc370736448"/>
      <w:bookmarkStart w:id="49" w:name="_Toc400535363"/>
      <w:bookmarkStart w:id="50" w:name="_Toc427405277"/>
      <w:r w:rsidRPr="007E73B0">
        <w:rPr>
          <w:b/>
        </w:rPr>
        <w:t>Trade-offs between principles</w:t>
      </w:r>
      <w:bookmarkEnd w:id="45"/>
      <w:bookmarkEnd w:id="46"/>
      <w:bookmarkEnd w:id="47"/>
      <w:bookmarkEnd w:id="48"/>
      <w:bookmarkEnd w:id="49"/>
      <w:bookmarkEnd w:id="50"/>
    </w:p>
    <w:p w14:paraId="5925D1F4" w14:textId="77777777" w:rsidR="009F5795" w:rsidRPr="001E70A0" w:rsidRDefault="009F5795" w:rsidP="005F3F80">
      <w:pPr>
        <w:shd w:val="clear" w:color="auto" w:fill="FFFFFF" w:themeFill="background1"/>
        <w:rPr>
          <w:rFonts w:asciiTheme="majorHAnsi" w:hAnsiTheme="majorHAnsi" w:cs="Arial"/>
          <w:sz w:val="20"/>
          <w:szCs w:val="20"/>
        </w:rPr>
      </w:pPr>
    </w:p>
    <w:p w14:paraId="1AF46E2F" w14:textId="463D1095" w:rsidR="009F5795" w:rsidRPr="001E70A0" w:rsidRDefault="009F5795" w:rsidP="005F3F80">
      <w:pPr>
        <w:shd w:val="clear" w:color="auto" w:fill="FFFFFF" w:themeFill="background1"/>
        <w:rPr>
          <w:rFonts w:asciiTheme="majorHAnsi" w:hAnsiTheme="majorHAnsi"/>
        </w:rPr>
      </w:pPr>
      <w:r w:rsidRPr="001E70A0">
        <w:rPr>
          <w:rFonts w:asciiTheme="majorHAnsi" w:hAnsiTheme="majorHAnsi"/>
        </w:rPr>
        <w:t>Entities</w:t>
      </w:r>
      <w:r w:rsidR="00793601">
        <w:rPr>
          <w:rFonts w:asciiTheme="majorHAnsi" w:hAnsiTheme="majorHAnsi"/>
        </w:rPr>
        <w:t xml:space="preserve"> </w:t>
      </w:r>
      <w:r w:rsidRPr="001E70A0">
        <w:rPr>
          <w:rFonts w:asciiTheme="majorHAnsi" w:hAnsiTheme="majorHAnsi"/>
        </w:rPr>
        <w:t xml:space="preserve">may encounter trade-offs between principles when completing an inventory and should strike a balance between these principles, depending on their individual business goals. </w:t>
      </w:r>
    </w:p>
    <w:p w14:paraId="2E33D42C" w14:textId="77777777" w:rsidR="009F5795" w:rsidRPr="001E70A0" w:rsidRDefault="009F5795" w:rsidP="005F3F80">
      <w:pPr>
        <w:shd w:val="clear" w:color="auto" w:fill="FFFFFF" w:themeFill="background1"/>
        <w:rPr>
          <w:rFonts w:asciiTheme="majorHAnsi" w:hAnsiTheme="majorHAnsi"/>
        </w:rPr>
      </w:pPr>
    </w:p>
    <w:p w14:paraId="155F6052" w14:textId="77777777" w:rsidR="009F5795" w:rsidRPr="001E70A0" w:rsidRDefault="009F5795" w:rsidP="005F3F80">
      <w:pPr>
        <w:shd w:val="clear" w:color="auto" w:fill="FFFFFF" w:themeFill="background1"/>
        <w:rPr>
          <w:rFonts w:asciiTheme="majorHAnsi" w:hAnsiTheme="majorHAnsi"/>
        </w:rPr>
      </w:pPr>
      <w:r w:rsidRPr="001E70A0">
        <w:rPr>
          <w:rFonts w:asciiTheme="majorHAnsi" w:hAnsiTheme="majorHAnsi"/>
        </w:rPr>
        <w:t>Trade-offs will be particularly common in relation to accuracy. An entity may find that achieving the most complete inventory requires the use of less accurate data, compromising overall accuracy. Conversely, achieving the most accurate inventory may require the exclusion of activities with low accuracy, compromising overall completeness.</w:t>
      </w:r>
    </w:p>
    <w:p w14:paraId="06FEF672" w14:textId="77777777" w:rsidR="009F5795" w:rsidRPr="001E70A0" w:rsidRDefault="009F5795" w:rsidP="005F3F80">
      <w:pPr>
        <w:shd w:val="clear" w:color="auto" w:fill="FFFFFF" w:themeFill="background1"/>
        <w:rPr>
          <w:rFonts w:asciiTheme="majorHAnsi" w:hAnsiTheme="majorHAnsi"/>
        </w:rPr>
      </w:pPr>
    </w:p>
    <w:p w14:paraId="7E411FEB" w14:textId="77777777" w:rsidR="009F5795" w:rsidRPr="001E70A0" w:rsidRDefault="009F5795" w:rsidP="005F3F80">
      <w:pPr>
        <w:shd w:val="clear" w:color="auto" w:fill="FFFFFF" w:themeFill="background1"/>
        <w:rPr>
          <w:rFonts w:asciiTheme="majorHAnsi" w:hAnsiTheme="majorHAnsi"/>
        </w:rPr>
      </w:pPr>
    </w:p>
    <w:p w14:paraId="23727688" w14:textId="77777777" w:rsidR="009F5795" w:rsidRPr="001E70A0" w:rsidRDefault="009F5795" w:rsidP="005F3F80">
      <w:pPr>
        <w:shd w:val="clear" w:color="auto" w:fill="FFFFFF" w:themeFill="background1"/>
        <w:rPr>
          <w:rFonts w:asciiTheme="majorHAnsi" w:hAnsiTheme="majorHAnsi"/>
        </w:rPr>
      </w:pPr>
    </w:p>
    <w:p w14:paraId="7939F221" w14:textId="77777777" w:rsidR="009F5795" w:rsidRPr="001E70A0" w:rsidRDefault="009F5795" w:rsidP="005F3F80">
      <w:pPr>
        <w:shd w:val="clear" w:color="auto" w:fill="FFFFFF" w:themeFill="background1"/>
        <w:rPr>
          <w:rFonts w:asciiTheme="majorHAnsi" w:hAnsiTheme="majorHAnsi"/>
        </w:rPr>
      </w:pPr>
    </w:p>
    <w:p w14:paraId="3F0ADB11" w14:textId="77777777" w:rsidR="009F5795" w:rsidRPr="001E70A0" w:rsidRDefault="009F5795" w:rsidP="005F3F80">
      <w:pPr>
        <w:shd w:val="clear" w:color="auto" w:fill="FFFFFF" w:themeFill="background1"/>
        <w:rPr>
          <w:rFonts w:asciiTheme="majorHAnsi" w:hAnsiTheme="majorHAnsi"/>
        </w:rPr>
      </w:pPr>
    </w:p>
    <w:p w14:paraId="1E82F76A" w14:textId="77777777" w:rsidR="009F5795" w:rsidRPr="001E70A0" w:rsidRDefault="009F5795" w:rsidP="005F3F80">
      <w:pPr>
        <w:shd w:val="clear" w:color="auto" w:fill="FFFFFF" w:themeFill="background1"/>
        <w:rPr>
          <w:rFonts w:asciiTheme="majorHAnsi" w:hAnsiTheme="majorHAnsi"/>
        </w:rPr>
      </w:pPr>
    </w:p>
    <w:p w14:paraId="215A67FD" w14:textId="77777777" w:rsidR="009F5795" w:rsidRPr="001E70A0" w:rsidRDefault="009F5795" w:rsidP="005F3F80">
      <w:pPr>
        <w:shd w:val="clear" w:color="auto" w:fill="FFFFFF" w:themeFill="background1"/>
        <w:rPr>
          <w:rFonts w:asciiTheme="majorHAnsi" w:hAnsiTheme="majorHAnsi"/>
        </w:rPr>
      </w:pPr>
    </w:p>
    <w:p w14:paraId="24541D85" w14:textId="77777777" w:rsidR="009F5795" w:rsidRPr="001E70A0" w:rsidRDefault="009F5795" w:rsidP="005F3F80">
      <w:pPr>
        <w:shd w:val="clear" w:color="auto" w:fill="FFFFFF" w:themeFill="background1"/>
        <w:rPr>
          <w:rFonts w:asciiTheme="majorHAnsi" w:hAnsiTheme="majorHAnsi"/>
        </w:rPr>
      </w:pPr>
    </w:p>
    <w:p w14:paraId="49FD2B2B" w14:textId="77777777" w:rsidR="009F5795" w:rsidRPr="001E70A0" w:rsidRDefault="009F5795" w:rsidP="005F3F80">
      <w:pPr>
        <w:shd w:val="clear" w:color="auto" w:fill="FFFFFF" w:themeFill="background1"/>
        <w:rPr>
          <w:rFonts w:asciiTheme="majorHAnsi" w:hAnsiTheme="majorHAnsi"/>
        </w:rPr>
      </w:pPr>
    </w:p>
    <w:p w14:paraId="106DDEC6" w14:textId="77777777" w:rsidR="009F5795" w:rsidRPr="001E70A0" w:rsidRDefault="009F5795" w:rsidP="005F3F80">
      <w:pPr>
        <w:shd w:val="clear" w:color="auto" w:fill="FFFFFF" w:themeFill="background1"/>
        <w:rPr>
          <w:rFonts w:asciiTheme="majorHAnsi" w:hAnsiTheme="majorHAnsi"/>
        </w:rPr>
      </w:pPr>
    </w:p>
    <w:p w14:paraId="620816B6" w14:textId="77777777" w:rsidR="009F5795" w:rsidRPr="001E70A0" w:rsidRDefault="009F5795" w:rsidP="005F3F80">
      <w:pPr>
        <w:shd w:val="clear" w:color="auto" w:fill="FFFFFF" w:themeFill="background1"/>
        <w:rPr>
          <w:rFonts w:asciiTheme="majorHAnsi" w:hAnsiTheme="majorHAnsi"/>
        </w:rPr>
      </w:pPr>
    </w:p>
    <w:p w14:paraId="6B5C3A94" w14:textId="77777777" w:rsidR="009F5795" w:rsidRPr="001E70A0" w:rsidRDefault="009F5795" w:rsidP="005F3F80">
      <w:pPr>
        <w:shd w:val="clear" w:color="auto" w:fill="FFFFFF" w:themeFill="background1"/>
        <w:rPr>
          <w:rFonts w:asciiTheme="majorHAnsi" w:hAnsiTheme="majorHAnsi" w:cs="Arial"/>
          <w:strike/>
          <w:color w:val="FF0000"/>
          <w:sz w:val="20"/>
          <w:szCs w:val="20"/>
        </w:rPr>
      </w:pPr>
    </w:p>
    <w:p w14:paraId="4C402046" w14:textId="77777777" w:rsidR="009F5795" w:rsidRPr="001E70A0" w:rsidRDefault="009F5795" w:rsidP="005F3F80">
      <w:pPr>
        <w:shd w:val="clear" w:color="auto" w:fill="FFFFFF" w:themeFill="background1"/>
        <w:rPr>
          <w:rFonts w:asciiTheme="majorHAnsi" w:hAnsiTheme="majorHAnsi" w:cs="Arial"/>
          <w:strike/>
          <w:sz w:val="20"/>
          <w:szCs w:val="20"/>
        </w:rPr>
      </w:pPr>
    </w:p>
    <w:p w14:paraId="5322F578" w14:textId="77777777" w:rsidR="009F5795" w:rsidRPr="001E70A0" w:rsidRDefault="009F5795" w:rsidP="005F3F80">
      <w:pPr>
        <w:shd w:val="clear" w:color="auto" w:fill="FFFFFF" w:themeFill="background1"/>
        <w:spacing w:after="200"/>
        <w:rPr>
          <w:rFonts w:asciiTheme="majorHAnsi" w:hAnsiTheme="majorHAnsi"/>
          <w:b/>
          <w:sz w:val="40"/>
          <w:szCs w:val="40"/>
        </w:rPr>
      </w:pPr>
      <w:bookmarkStart w:id="51" w:name="_Toc277944345"/>
      <w:r w:rsidRPr="001E70A0">
        <w:rPr>
          <w:rFonts w:asciiTheme="majorHAnsi" w:hAnsiTheme="majorHAnsi"/>
          <w:b/>
          <w:sz w:val="40"/>
          <w:szCs w:val="40"/>
        </w:rPr>
        <w:br w:type="page"/>
      </w:r>
    </w:p>
    <w:p w14:paraId="7F2FE6D7" w14:textId="77777777" w:rsidR="009F5795" w:rsidRPr="004D7DC1" w:rsidRDefault="008C50F2" w:rsidP="007D4FFA">
      <w:pPr>
        <w:pStyle w:val="Heading1"/>
      </w:pPr>
      <w:bookmarkStart w:id="52" w:name="_Ref303692608"/>
      <w:bookmarkStart w:id="53" w:name="_Toc370736449"/>
      <w:bookmarkStart w:id="54" w:name="_Ref300872196"/>
      <w:bookmarkStart w:id="55" w:name="_Ref303241015"/>
      <w:bookmarkStart w:id="56" w:name="_Toc427405278"/>
      <w:bookmarkEnd w:id="51"/>
      <w:r w:rsidRPr="004D7DC1">
        <w:lastRenderedPageBreak/>
        <w:t>Chapter 4. Overview of agricultural emission sources</w:t>
      </w:r>
      <w:bookmarkEnd w:id="52"/>
      <w:bookmarkEnd w:id="53"/>
      <w:bookmarkEnd w:id="54"/>
      <w:bookmarkEnd w:id="55"/>
      <w:bookmarkEnd w:id="56"/>
    </w:p>
    <w:p w14:paraId="6BB7B5AC" w14:textId="77777777" w:rsidR="009F5795" w:rsidRPr="001E70A0" w:rsidRDefault="009F5795" w:rsidP="005F3F80">
      <w:pPr>
        <w:shd w:val="clear" w:color="auto" w:fill="FFFFFF" w:themeFill="background1"/>
        <w:rPr>
          <w:rFonts w:asciiTheme="majorHAnsi" w:hAnsiTheme="majorHAnsi"/>
        </w:rPr>
      </w:pPr>
    </w:p>
    <w:p w14:paraId="01C17329" w14:textId="77777777" w:rsidR="009F5795" w:rsidRPr="001E70A0" w:rsidRDefault="009F5795" w:rsidP="005F3F80">
      <w:pPr>
        <w:shd w:val="clear" w:color="auto" w:fill="FFFFFF" w:themeFill="background1"/>
        <w:rPr>
          <w:rFonts w:asciiTheme="majorHAnsi" w:hAnsiTheme="majorHAnsi"/>
        </w:rPr>
      </w:pPr>
      <w:r w:rsidRPr="001E70A0">
        <w:rPr>
          <w:rFonts w:asciiTheme="majorHAnsi" w:hAnsiTheme="majorHAnsi"/>
        </w:rPr>
        <w:t xml:space="preserve">Many different types of emission sources are associated with agriculture. Understanding the qualitative differences amongst these is crucial to many steps in inventory development, including calculating, reporting and undertaking the quality control of GHG flux data. </w:t>
      </w:r>
    </w:p>
    <w:p w14:paraId="756BA01E" w14:textId="77777777" w:rsidR="009F5795" w:rsidRPr="001E70A0" w:rsidRDefault="009F5795" w:rsidP="005F3F80">
      <w:pPr>
        <w:shd w:val="clear" w:color="auto" w:fill="FFFFFF" w:themeFill="background1"/>
        <w:rPr>
          <w:rFonts w:asciiTheme="majorHAnsi" w:hAnsiTheme="majorHAnsi"/>
        </w:rPr>
      </w:pPr>
    </w:p>
    <w:tbl>
      <w:tblPr>
        <w:tblStyle w:val="TableGrid"/>
        <w:tblW w:w="0" w:type="auto"/>
        <w:tblLook w:val="04A0" w:firstRow="1" w:lastRow="0" w:firstColumn="1" w:lastColumn="0" w:noHBand="0" w:noVBand="1"/>
      </w:tblPr>
      <w:tblGrid>
        <w:gridCol w:w="8856"/>
      </w:tblGrid>
      <w:tr w:rsidR="009F5795" w:rsidRPr="001E70A0" w14:paraId="3CB07445" w14:textId="77777777" w:rsidTr="00AD6E33">
        <w:trPr>
          <w:trHeight w:val="1983"/>
        </w:trPr>
        <w:tc>
          <w:tcPr>
            <w:tcW w:w="8856" w:type="dxa"/>
          </w:tcPr>
          <w:p w14:paraId="3CEA8FE5" w14:textId="77777777" w:rsidR="009F5795" w:rsidRPr="001E70A0" w:rsidRDefault="009F5795" w:rsidP="005F3F80">
            <w:pPr>
              <w:shd w:val="clear" w:color="auto" w:fill="FFFFFF" w:themeFill="background1"/>
              <w:rPr>
                <w:rFonts w:asciiTheme="majorHAnsi" w:hAnsiTheme="majorHAnsi"/>
              </w:rPr>
            </w:pPr>
            <w:r w:rsidRPr="001E70A0">
              <w:rPr>
                <w:rFonts w:asciiTheme="majorHAnsi" w:hAnsiTheme="majorHAnsi"/>
              </w:rPr>
              <w:t>This chapter:</w:t>
            </w:r>
          </w:p>
          <w:p w14:paraId="0D9F0B74" w14:textId="2FB20310" w:rsidR="009F5795" w:rsidRPr="001E70A0" w:rsidRDefault="009F5795" w:rsidP="005F3F80">
            <w:pPr>
              <w:pStyle w:val="ListParagraph"/>
              <w:numPr>
                <w:ilvl w:val="0"/>
                <w:numId w:val="12"/>
              </w:numPr>
              <w:shd w:val="clear" w:color="auto" w:fill="FFFFFF" w:themeFill="background1"/>
              <w:rPr>
                <w:rFonts w:asciiTheme="majorHAnsi" w:hAnsiTheme="majorHAnsi"/>
              </w:rPr>
            </w:pPr>
            <w:r w:rsidRPr="001E70A0">
              <w:rPr>
                <w:rFonts w:asciiTheme="majorHAnsi" w:hAnsiTheme="majorHAnsi"/>
              </w:rPr>
              <w:t xml:space="preserve">Distinguishes between two types of emissions sources – </w:t>
            </w:r>
            <w:r w:rsidRPr="001E70A0">
              <w:rPr>
                <w:rFonts w:asciiTheme="majorHAnsi" w:hAnsiTheme="majorHAnsi"/>
                <w:i/>
              </w:rPr>
              <w:t>mechanical</w:t>
            </w:r>
            <w:r w:rsidRPr="001E70A0">
              <w:rPr>
                <w:rFonts w:asciiTheme="majorHAnsi" w:hAnsiTheme="majorHAnsi"/>
              </w:rPr>
              <w:t xml:space="preserve"> and </w:t>
            </w:r>
            <w:r w:rsidRPr="001E70A0">
              <w:rPr>
                <w:rFonts w:asciiTheme="majorHAnsi" w:hAnsiTheme="majorHAnsi"/>
                <w:i/>
              </w:rPr>
              <w:t>non-mechanical sources</w:t>
            </w:r>
            <w:r w:rsidRPr="001E70A0">
              <w:rPr>
                <w:rFonts w:asciiTheme="majorHAnsi" w:hAnsiTheme="majorHAnsi"/>
              </w:rPr>
              <w:t xml:space="preserve"> – whose fluxes</w:t>
            </w:r>
            <w:r w:rsidR="00793601">
              <w:rPr>
                <w:rFonts w:asciiTheme="majorHAnsi" w:hAnsiTheme="majorHAnsi"/>
              </w:rPr>
              <w:t xml:space="preserve"> </w:t>
            </w:r>
            <w:r w:rsidRPr="001E70A0">
              <w:rPr>
                <w:rFonts w:asciiTheme="majorHAnsi" w:hAnsiTheme="majorHAnsi"/>
              </w:rPr>
              <w:t>differ in fundamental ways, with important implications for GHG inventory development.</w:t>
            </w:r>
          </w:p>
          <w:p w14:paraId="29870AA7" w14:textId="77777777" w:rsidR="009F5795" w:rsidRPr="001E70A0" w:rsidRDefault="009F5795" w:rsidP="005F3F80">
            <w:pPr>
              <w:pStyle w:val="ListParagraph"/>
              <w:numPr>
                <w:ilvl w:val="0"/>
                <w:numId w:val="12"/>
              </w:numPr>
              <w:shd w:val="clear" w:color="auto" w:fill="FFFFFF" w:themeFill="background1"/>
              <w:rPr>
                <w:rFonts w:asciiTheme="majorHAnsi" w:hAnsiTheme="majorHAnsi"/>
              </w:rPr>
            </w:pPr>
            <w:r w:rsidRPr="001E70A0">
              <w:rPr>
                <w:rFonts w:asciiTheme="majorHAnsi" w:hAnsiTheme="majorHAnsi"/>
              </w:rPr>
              <w:t>Describes the variety and relative importance of these sources along agricultural value chains.</w:t>
            </w:r>
          </w:p>
        </w:tc>
      </w:tr>
    </w:tbl>
    <w:p w14:paraId="58695F78" w14:textId="77777777" w:rsidR="009F5795" w:rsidRPr="004D7DC1" w:rsidRDefault="008C50F2" w:rsidP="007D4FFA">
      <w:pPr>
        <w:pStyle w:val="Heading2"/>
      </w:pPr>
      <w:bookmarkStart w:id="57" w:name="_Toc300668431"/>
      <w:bookmarkStart w:id="58" w:name="_Ref303241456"/>
      <w:bookmarkStart w:id="59" w:name="_Ref303241490"/>
      <w:bookmarkStart w:id="60" w:name="_Toc370736450"/>
      <w:bookmarkStart w:id="61" w:name="_Toc427405279"/>
      <w:r w:rsidRPr="004D7DC1">
        <w:t>4.1 Overview of on-farm and supply chain emissions</w:t>
      </w:r>
      <w:bookmarkEnd w:id="57"/>
      <w:bookmarkEnd w:id="58"/>
      <w:bookmarkEnd w:id="59"/>
      <w:bookmarkEnd w:id="60"/>
      <w:bookmarkEnd w:id="61"/>
    </w:p>
    <w:p w14:paraId="5D8067B7" w14:textId="77777777" w:rsidR="009F5795" w:rsidRPr="001E70A0" w:rsidRDefault="009F5795" w:rsidP="005F3F80">
      <w:pPr>
        <w:shd w:val="clear" w:color="auto" w:fill="FFFFFF" w:themeFill="background1"/>
        <w:rPr>
          <w:rFonts w:asciiTheme="majorHAnsi" w:hAnsiTheme="majorHAnsi"/>
        </w:rPr>
      </w:pPr>
    </w:p>
    <w:p w14:paraId="2217D19E" w14:textId="77777777" w:rsidR="009F5795" w:rsidRPr="001E70A0" w:rsidRDefault="009F5795" w:rsidP="005F3F80">
      <w:pPr>
        <w:shd w:val="clear" w:color="auto" w:fill="FFFFFF" w:themeFill="background1"/>
        <w:rPr>
          <w:rFonts w:asciiTheme="majorHAnsi" w:hAnsiTheme="majorHAnsi"/>
        </w:rPr>
      </w:pPr>
      <w:r w:rsidRPr="001E70A0">
        <w:rPr>
          <w:rFonts w:asciiTheme="majorHAnsi" w:hAnsiTheme="majorHAnsi"/>
        </w:rPr>
        <w:t xml:space="preserve">Figure </w:t>
      </w:r>
      <w:r w:rsidR="007D4FFA">
        <w:rPr>
          <w:rFonts w:asciiTheme="majorHAnsi" w:hAnsiTheme="majorHAnsi"/>
        </w:rPr>
        <w:t>2</w:t>
      </w:r>
      <w:r w:rsidRPr="001E70A0">
        <w:rPr>
          <w:rFonts w:asciiTheme="majorHAnsi" w:hAnsiTheme="majorHAnsi"/>
        </w:rPr>
        <w:t xml:space="preserve"> lists the principal emission sources on farmland, as well as those associated with upstream and downstream operations. </w:t>
      </w:r>
    </w:p>
    <w:p w14:paraId="06D150BA" w14:textId="77777777" w:rsidR="009F5795" w:rsidRPr="001E70A0" w:rsidRDefault="009F5795" w:rsidP="005F3F80">
      <w:pPr>
        <w:shd w:val="clear" w:color="auto" w:fill="FFFFFF" w:themeFill="background1"/>
        <w:rPr>
          <w:rFonts w:asciiTheme="majorHAnsi" w:hAnsiTheme="majorHAnsi"/>
        </w:rPr>
      </w:pPr>
    </w:p>
    <w:p w14:paraId="27129722" w14:textId="0D5FF93D" w:rsidR="009F5795" w:rsidRPr="001E70A0" w:rsidRDefault="009F5795" w:rsidP="005F3F80">
      <w:pPr>
        <w:shd w:val="clear" w:color="auto" w:fill="FFFFFF" w:themeFill="background1"/>
        <w:autoSpaceDE w:val="0"/>
        <w:autoSpaceDN w:val="0"/>
        <w:adjustRightInd w:val="0"/>
        <w:rPr>
          <w:rFonts w:asciiTheme="majorHAnsi" w:eastAsiaTheme="minorHAnsi" w:hAnsiTheme="majorHAnsi"/>
        </w:rPr>
      </w:pPr>
      <w:r w:rsidRPr="001E70A0">
        <w:rPr>
          <w:rFonts w:asciiTheme="majorHAnsi" w:hAnsiTheme="majorHAnsi"/>
        </w:rPr>
        <w:t>Non-mechanical sources occur exclusively on farmland. Their fluxes are determined by complex interactions with environmental conditions and</w:t>
      </w:r>
      <w:r w:rsidR="00793601">
        <w:rPr>
          <w:rFonts w:asciiTheme="majorHAnsi" w:hAnsiTheme="majorHAnsi"/>
        </w:rPr>
        <w:t xml:space="preserve"> </w:t>
      </w:r>
      <w:r w:rsidRPr="001E70A0">
        <w:rPr>
          <w:rFonts w:asciiTheme="majorHAnsi" w:hAnsiTheme="majorHAnsi"/>
        </w:rPr>
        <w:t>they</w:t>
      </w:r>
      <w:r w:rsidR="00793601">
        <w:rPr>
          <w:rFonts w:asciiTheme="majorHAnsi" w:hAnsiTheme="majorHAnsi"/>
        </w:rPr>
        <w:t xml:space="preserve"> </w:t>
      </w:r>
      <w:r w:rsidRPr="001E70A0">
        <w:rPr>
          <w:rFonts w:asciiTheme="majorHAnsi" w:hAnsiTheme="majorHAnsi"/>
        </w:rPr>
        <w:t>are often connected by complex patterns of N</w:t>
      </w:r>
      <w:r w:rsidR="00793601">
        <w:rPr>
          <w:rFonts w:asciiTheme="majorHAnsi" w:hAnsiTheme="majorHAnsi"/>
        </w:rPr>
        <w:t xml:space="preserve"> </w:t>
      </w:r>
      <w:r w:rsidRPr="001E70A0">
        <w:rPr>
          <w:rFonts w:asciiTheme="majorHAnsi" w:hAnsiTheme="majorHAnsi"/>
        </w:rPr>
        <w:t>and</w:t>
      </w:r>
      <w:r w:rsidR="00793601">
        <w:rPr>
          <w:rFonts w:asciiTheme="majorHAnsi" w:hAnsiTheme="majorHAnsi"/>
        </w:rPr>
        <w:t xml:space="preserve"> </w:t>
      </w:r>
      <w:r w:rsidRPr="001E70A0">
        <w:rPr>
          <w:rFonts w:asciiTheme="majorHAnsi" w:hAnsiTheme="majorHAnsi"/>
        </w:rPr>
        <w:t>C flows through farms. Non-mechanical sources emit CO</w:t>
      </w:r>
      <w:r w:rsidRPr="001E70A0">
        <w:rPr>
          <w:rFonts w:asciiTheme="majorHAnsi" w:hAnsiTheme="majorHAnsi"/>
          <w:vertAlign w:val="subscript"/>
        </w:rPr>
        <w:t>2</w:t>
      </w:r>
      <w:r w:rsidRPr="001E70A0">
        <w:rPr>
          <w:rFonts w:asciiTheme="majorHAnsi" w:hAnsiTheme="majorHAnsi"/>
        </w:rPr>
        <w:t>, CH</w:t>
      </w:r>
      <w:r w:rsidRPr="001E70A0">
        <w:rPr>
          <w:rFonts w:asciiTheme="majorHAnsi" w:hAnsiTheme="majorHAnsi"/>
          <w:vertAlign w:val="subscript"/>
        </w:rPr>
        <w:t>4</w:t>
      </w:r>
      <w:r w:rsidRPr="001E70A0">
        <w:rPr>
          <w:rFonts w:asciiTheme="majorHAnsi" w:hAnsiTheme="majorHAnsi"/>
        </w:rPr>
        <w:t xml:space="preserve"> and N</w:t>
      </w:r>
      <w:r w:rsidRPr="001E70A0">
        <w:rPr>
          <w:rFonts w:asciiTheme="majorHAnsi" w:hAnsiTheme="majorHAnsi"/>
          <w:vertAlign w:val="subscript"/>
        </w:rPr>
        <w:t>2</w:t>
      </w:r>
      <w:r w:rsidRPr="001E70A0">
        <w:rPr>
          <w:rFonts w:asciiTheme="majorHAnsi" w:hAnsiTheme="majorHAnsi"/>
        </w:rPr>
        <w:t xml:space="preserve">O (or precursors of these GHGs) and through quite different routes.  </w:t>
      </w:r>
      <w:r w:rsidRPr="001E70A0">
        <w:rPr>
          <w:rFonts w:asciiTheme="majorHAnsi" w:eastAsiaTheme="minorHAnsi" w:hAnsiTheme="majorHAnsi"/>
        </w:rPr>
        <w:t>CO</w:t>
      </w:r>
      <w:r w:rsidRPr="001E70A0">
        <w:rPr>
          <w:rFonts w:asciiTheme="majorHAnsi" w:eastAsiaTheme="minorHAnsi" w:hAnsiTheme="majorHAnsi"/>
          <w:vertAlign w:val="subscript"/>
        </w:rPr>
        <w:t>2</w:t>
      </w:r>
      <w:r w:rsidRPr="001E70A0">
        <w:rPr>
          <w:rFonts w:asciiTheme="majorHAnsi" w:eastAsiaTheme="minorHAnsi" w:hAnsiTheme="majorHAnsi"/>
        </w:rPr>
        <w:t xml:space="preserve"> fluxes are mostly controlled by uptake through plant photosynthesis and releases via respiration, decomposition and the combustion of organic matter. In turn, N</w:t>
      </w:r>
      <w:r w:rsidRPr="001E70A0">
        <w:rPr>
          <w:rFonts w:asciiTheme="majorHAnsi" w:eastAsiaTheme="minorHAnsi" w:hAnsiTheme="majorHAnsi"/>
          <w:vertAlign w:val="subscript"/>
        </w:rPr>
        <w:t>2</w:t>
      </w:r>
      <w:r w:rsidRPr="001E70A0">
        <w:rPr>
          <w:rFonts w:asciiTheme="majorHAnsi" w:eastAsiaTheme="minorHAnsi" w:hAnsiTheme="majorHAnsi"/>
        </w:rPr>
        <w:t xml:space="preserve">O emissions result from </w:t>
      </w:r>
      <w:r w:rsidRPr="001E70A0">
        <w:rPr>
          <w:rFonts w:asciiTheme="majorHAnsi" w:eastAsiaTheme="minorHAnsi" w:hAnsiTheme="majorHAnsi"/>
          <w:i/>
        </w:rPr>
        <w:t>nitrification</w:t>
      </w:r>
      <w:r w:rsidRPr="001E70A0">
        <w:rPr>
          <w:rFonts w:asciiTheme="majorHAnsi" w:eastAsiaTheme="minorHAnsi" w:hAnsiTheme="majorHAnsi"/>
        </w:rPr>
        <w:t xml:space="preserve"> and </w:t>
      </w:r>
      <w:r w:rsidRPr="001E70A0">
        <w:rPr>
          <w:rFonts w:asciiTheme="majorHAnsi" w:eastAsiaTheme="minorHAnsi" w:hAnsiTheme="majorHAnsi"/>
          <w:i/>
        </w:rPr>
        <w:t>denitrification</w:t>
      </w:r>
      <w:r w:rsidR="00793601">
        <w:rPr>
          <w:rFonts w:asciiTheme="majorHAnsi" w:eastAsiaTheme="minorHAnsi" w:hAnsiTheme="majorHAnsi"/>
          <w:i/>
        </w:rPr>
        <w:t xml:space="preserve"> </w:t>
      </w:r>
      <w:r w:rsidRPr="001E70A0">
        <w:rPr>
          <w:rFonts w:asciiTheme="majorHAnsi" w:eastAsiaTheme="minorHAnsi" w:hAnsiTheme="majorHAnsi"/>
        </w:rPr>
        <w:t xml:space="preserve">(see Box </w:t>
      </w:r>
      <w:r w:rsidR="007D4FFA">
        <w:rPr>
          <w:rFonts w:asciiTheme="majorHAnsi" w:eastAsiaTheme="minorHAnsi" w:hAnsiTheme="majorHAnsi"/>
        </w:rPr>
        <w:t>2</w:t>
      </w:r>
      <w:r w:rsidRPr="001E70A0">
        <w:rPr>
          <w:rFonts w:asciiTheme="majorHAnsi" w:eastAsiaTheme="minorHAnsi" w:hAnsiTheme="majorHAnsi"/>
        </w:rPr>
        <w:t>), and CH</w:t>
      </w:r>
      <w:r w:rsidRPr="001E70A0">
        <w:rPr>
          <w:rFonts w:asciiTheme="majorHAnsi" w:eastAsiaTheme="minorHAnsi" w:hAnsiTheme="majorHAnsi"/>
          <w:vertAlign w:val="subscript"/>
        </w:rPr>
        <w:t>4</w:t>
      </w:r>
      <w:r w:rsidRPr="001E70A0">
        <w:rPr>
          <w:rFonts w:asciiTheme="majorHAnsi" w:eastAsiaTheme="minorHAnsi" w:hAnsiTheme="majorHAnsi"/>
        </w:rPr>
        <w:t xml:space="preserve">emissions result from methanogenesis under anaerobic conditions in soils and manure storage, enteric fermentation, and the incomplete combustion of organic matter. </w:t>
      </w:r>
    </w:p>
    <w:p w14:paraId="0F3CC999" w14:textId="77777777" w:rsidR="001E0275" w:rsidRPr="001E70A0" w:rsidRDefault="001E0275" w:rsidP="005F3F80">
      <w:pPr>
        <w:shd w:val="clear" w:color="auto" w:fill="FFFFFF" w:themeFill="background1"/>
        <w:autoSpaceDE w:val="0"/>
        <w:autoSpaceDN w:val="0"/>
        <w:adjustRightInd w:val="0"/>
        <w:rPr>
          <w:rFonts w:asciiTheme="majorHAnsi" w:hAnsiTheme="majorHAnsi"/>
        </w:rPr>
      </w:pPr>
    </w:p>
    <w:p w14:paraId="2A0EA8AF" w14:textId="77777777" w:rsidR="001E0275" w:rsidRPr="001E70A0" w:rsidRDefault="001E0275" w:rsidP="001E0275">
      <w:pPr>
        <w:shd w:val="clear" w:color="auto" w:fill="FFFFFF" w:themeFill="background1"/>
        <w:rPr>
          <w:rFonts w:asciiTheme="majorHAnsi" w:hAnsiTheme="majorHAnsi"/>
        </w:rPr>
      </w:pPr>
      <w:r w:rsidRPr="001E70A0">
        <w:rPr>
          <w:rFonts w:asciiTheme="majorHAnsi" w:hAnsiTheme="majorHAnsi"/>
        </w:rPr>
        <w:t xml:space="preserve">Mechanical sources exist throughout the value chain and are combustion sources or industrial processes that consume fuels, chemical feedstock or electricity. Mechanical sources also include refrigeration and air-conditioning equipment. They emit any of the seven </w:t>
      </w:r>
      <w:r w:rsidR="008C50F2" w:rsidRPr="004D7DC1">
        <w:rPr>
          <w:rFonts w:asciiTheme="majorHAnsi" w:hAnsiTheme="majorHAnsi"/>
          <w:i/>
        </w:rPr>
        <w:t>Kyoto GHGs</w:t>
      </w:r>
      <w:r w:rsidRPr="001E70A0">
        <w:rPr>
          <w:rFonts w:asciiTheme="majorHAnsi" w:hAnsiTheme="majorHAnsi"/>
        </w:rPr>
        <w:t xml:space="preserve"> and their emissions are wholly determined by the properties of the source equipment and material inputs (e.g., fuel composition). Examples of mechanical sources include harvesting or irrigation equipment, and fertilizer production processes.</w:t>
      </w:r>
    </w:p>
    <w:p w14:paraId="0F69FA99" w14:textId="77777777" w:rsidR="009F5795" w:rsidRPr="001E70A0" w:rsidRDefault="009F5795" w:rsidP="005F3F80">
      <w:pPr>
        <w:shd w:val="clear" w:color="auto" w:fill="FFFFFF" w:themeFill="background1"/>
        <w:spacing w:after="200"/>
        <w:rPr>
          <w:rFonts w:asciiTheme="majorHAnsi" w:hAnsiTheme="majorHAnsi"/>
        </w:rPr>
      </w:pPr>
    </w:p>
    <w:p w14:paraId="6FBF7BD2" w14:textId="77777777" w:rsidR="009F5795" w:rsidRPr="001E70A0" w:rsidRDefault="009F5795" w:rsidP="005F3F80">
      <w:pPr>
        <w:shd w:val="clear" w:color="auto" w:fill="FFFFFF" w:themeFill="background1"/>
        <w:spacing w:after="200"/>
        <w:rPr>
          <w:rFonts w:asciiTheme="majorHAnsi" w:hAnsiTheme="majorHAnsi"/>
        </w:rPr>
      </w:pPr>
    </w:p>
    <w:p w14:paraId="1FFE28FE" w14:textId="77777777" w:rsidR="009F5795" w:rsidRPr="001E70A0" w:rsidRDefault="009F5795" w:rsidP="005F3F80">
      <w:pPr>
        <w:shd w:val="clear" w:color="auto" w:fill="FFFFFF" w:themeFill="background1"/>
        <w:spacing w:after="200"/>
        <w:rPr>
          <w:rFonts w:asciiTheme="majorHAnsi" w:hAnsiTheme="majorHAnsi"/>
          <w:b/>
          <w:bCs/>
        </w:rPr>
      </w:pPr>
      <w:r w:rsidRPr="001E70A0">
        <w:rPr>
          <w:rFonts w:asciiTheme="majorHAnsi" w:hAnsiTheme="majorHAnsi"/>
        </w:rPr>
        <w:br w:type="page"/>
      </w:r>
    </w:p>
    <w:p w14:paraId="74775BEE" w14:textId="77777777" w:rsidR="009F5795" w:rsidRPr="001E70A0" w:rsidRDefault="009F5795" w:rsidP="005F3F80">
      <w:pPr>
        <w:shd w:val="clear" w:color="auto" w:fill="FFFFFF" w:themeFill="background1"/>
        <w:spacing w:after="200"/>
        <w:rPr>
          <w:rFonts w:asciiTheme="majorHAnsi" w:hAnsiTheme="majorHAnsi"/>
        </w:rPr>
        <w:sectPr w:rsidR="009F5795" w:rsidRPr="001E70A0" w:rsidSect="00AD6E33">
          <w:endnotePr>
            <w:numFmt w:val="decimal"/>
          </w:endnotePr>
          <w:pgSz w:w="12240" w:h="15840"/>
          <w:pgMar w:top="1440" w:right="1800" w:bottom="1440" w:left="1800" w:header="720" w:footer="720" w:gutter="0"/>
          <w:cols w:space="720"/>
          <w:titlePg/>
          <w:docGrid w:linePitch="360"/>
        </w:sectPr>
      </w:pPr>
    </w:p>
    <w:p w14:paraId="220EBA7D" w14:textId="77777777" w:rsidR="009F5795" w:rsidRPr="001E70A0" w:rsidRDefault="007D4FFA" w:rsidP="007D4FFA">
      <w:pPr>
        <w:pStyle w:val="Caption"/>
        <w:rPr>
          <w:rFonts w:asciiTheme="majorHAnsi" w:hAnsiTheme="majorHAnsi"/>
        </w:rPr>
        <w:sectPr w:rsidR="009F5795" w:rsidRPr="001E70A0" w:rsidSect="00AD6E33">
          <w:endnotePr>
            <w:numFmt w:val="decimal"/>
          </w:endnotePr>
          <w:pgSz w:w="15840" w:h="12240" w:orient="landscape"/>
          <w:pgMar w:top="1800" w:right="1440" w:bottom="1800" w:left="1440" w:header="720" w:footer="720" w:gutter="0"/>
          <w:cols w:space="720"/>
          <w:docGrid w:linePitch="360"/>
        </w:sectPr>
      </w:pPr>
      <w:bookmarkStart w:id="62" w:name="_Ref300763226"/>
      <w:bookmarkStart w:id="63" w:name="_Toc429049813"/>
      <w:r w:rsidRPr="00793601">
        <w:rPr>
          <w:color w:val="auto"/>
          <w:sz w:val="24"/>
        </w:rPr>
        <w:lastRenderedPageBreak/>
        <w:t xml:space="preserve">Figure </w:t>
      </w:r>
      <w:r w:rsidR="008C50F2" w:rsidRPr="00793601">
        <w:rPr>
          <w:color w:val="auto"/>
          <w:sz w:val="24"/>
        </w:rPr>
        <w:fldChar w:fldCharType="begin"/>
      </w:r>
      <w:r w:rsidRPr="00793601">
        <w:rPr>
          <w:color w:val="auto"/>
          <w:sz w:val="24"/>
        </w:rPr>
        <w:instrText xml:space="preserve"> SEQ Figure \* ARABIC </w:instrText>
      </w:r>
      <w:r w:rsidR="008C50F2" w:rsidRPr="00793601">
        <w:rPr>
          <w:color w:val="auto"/>
          <w:sz w:val="24"/>
        </w:rPr>
        <w:fldChar w:fldCharType="separate"/>
      </w:r>
      <w:r w:rsidR="001A4AA0" w:rsidRPr="00793601">
        <w:rPr>
          <w:noProof/>
          <w:color w:val="auto"/>
          <w:sz w:val="24"/>
        </w:rPr>
        <w:t>2</w:t>
      </w:r>
      <w:r w:rsidR="008C50F2" w:rsidRPr="00793601">
        <w:rPr>
          <w:color w:val="auto"/>
          <w:sz w:val="24"/>
        </w:rPr>
        <w:fldChar w:fldCharType="end"/>
      </w:r>
      <w:r w:rsidR="005000F4">
        <w:rPr>
          <w:rFonts w:asciiTheme="majorHAnsi" w:hAnsiTheme="majorHAnsi"/>
          <w:noProof/>
          <w:color w:val="auto"/>
        </w:rPr>
        <w:pict w14:anchorId="518BEAA2">
          <v:group id="Group 119" o:spid="_x0000_s1027" style="position:absolute;margin-left:-23.05pt;margin-top:17.8pt;width:736.9pt;height:393.7pt;z-index:251661312;mso-position-horizontal-relative:text;mso-position-vertical-relative:text" coordorigin="979,2156" coordsize="14738,7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kNBnwUAAHQoAAAOAAAAZHJzL2Uyb0RvYy54bWzsWttyo0YQfU9V/mGK91jcBSrjLUuyt1K1&#10;m2zFm8rzCBCQAENmsCXn69PTAwh02U02keJ40YMKmPvp7jPdPXP9Zlvk5CnmImNloBlXukbiMmRR&#10;ViaB9vPH++88jYialhHNWRkH2nMstDc3335zvalmsclSlkcxJ9BJKWabKtDSuq5mk4kI07ig4opV&#10;cQmFa8YLWsMrTyYRpxvovcgnpq67kw3jUcVZGAsBX5eqULvB/tfrOKx/XK9FXJM80GBuNf5z/F/J&#10;/8nNNZ0lnFZpFjbToF8wi4JmJQzadbWkNSWPPDvoqshCzgRb11chKyZsvc7CGNcAqzH0vdW85eyx&#10;wrUks01SdTABtHs4fXG34Q9PHzjJokAzfY2UtAAZ4bDEMHyJzqZKZlDpLa8eqg9cLREe37HwNwHF&#10;k/1y+Z6oymS1ec8i6JA+1gzR2a55IbuAdZMtCuG5E0K8rUkIH33L8VwLZBVCme3LXyOmMAVZynb+&#10;FOYKpabhuEqCYXrXNDfsqQU6JxtPvaktiyd0pgbGyTaTkysDlRM7VMU/Q/UhpVWMwhISsAZVuRCF&#10;6i2AgHVICyzWa1EVClJSskVKyyS+5Zxt0phGMC0DVyHnCx2rBvJFgEA+i7Ex9WAKCBY8oLq3SJtY&#10;JJGypt4AKDqruKjfxqwg8iHQQBHL6CewJhQjfXonalSFqFkcjX7VyLrIwXaeaE4M13WnTY9NZRBC&#10;22djJ9F9lueEs/qXrE4RGakLWCja/gWpGACgPguerBY5JzBCoN3jrxkjEaqZqm3o8oc9DZrMvcXi&#10;rtUI2QTmlLRD5VlJAPdAc2zVnIiQ5jEYhkIfTRunLIfKS7KBEnPajsPyrCscDOo7c2vZYiH61RBT&#10;FIgU810Z4XNNs1w9w+zyUg4WI481kLDHOuYPabQhUSYlY3qWD/oeZUBqlqe7uj/VCM0TYOOw5tpR&#10;fAcTNG3r3lVo0bxKqYLXQQiV8TTVEa9ueHzrzQxsS2mkMqx6u9oirSB6smzFomfQV5C3lKfcM+Ah&#10;ZfwPjWyAfwNN/P5IeayR/PsSRO4btg3VanyxnakJL7xfsuqX0DKErgKthrXj46JWJP9Y8SxJYSQD&#10;9aFk0gzXWS1XtptV8wJscClaMA5pAVYIs5KT6qycgo0j0/7rtODC5rnHoS0t2J7EGmnBaxW3Je7W&#10;hF8TLSzdO2u+6DHJJWhhYS5df94M+hJpwb5zDdNTdH8GWjBbXR9poect+ID4gbtgdhR6AV4wTN+C&#10;DeQz/oKtW43qvmZiWCwW+hKdYGQE3PHO7i/MzVtj0dLuSyQG694yHLWbnsNfQMXa7cyjv4BelL+L&#10;znZxhNmR6AWIwUYPTPKCaWOwAH5pG3IZ0lNDhwGcCuUznuIF6YxhaKN2lmOBBLhGu0ii80PB/+4F&#10;G2a/ji8rNeMejzYGdjTwftHXbxsPqikX33dMR0USfdf9L3ZRZOCrkzwrAs1TQQWAQ2efdPf3/Ohx&#10;e+xvj8eiabNjjAtYgaNLVZdWAAKVKrezAsvRm7yDq+ttzHjKDF5DOD36zRDHSg0YsMGZ/WZMX4zb&#10;YxsmN1k23zoWT3dYXYAYPPc0MaBXL7dHSM58DX7zSAz/ATE4cjcaieGAGMBT3M+/g0fXYHUBYoAc&#10;8UlmMD3PUY7zV8IMY0R9jBnOHFHjEdnIDAfMYB1hhg6rSzCDYbXMMIbUQyf6dFQ+htS92xF/69T/&#10;+Pm0b9lHzADzj5IyLmAG3WH+YUTtWa7aHh3fwlwX5GFfc0Q9HlAf2x7PfEDd6fqYahuk2sD0lOP8&#10;UeZ552xL4HBq6DeTegvf27P1cx1VG3pzg8Vv0ry7nJthQx5OUYShQ3IQpvcJihhcX1FV2/NsTOOc&#10;zPAO7pq8wCRxd9miE9D/RZfxRhZcbVNna+oanrw713+H5/5lwZs/AQAA//8DAFBLAwQUAAYACAAA&#10;ACEAywuXNOIAAAALAQAADwAAAGRycy9kb3ducmV2LnhtbEyPTWvCQBCG74X+h2UKvenmQ6OkmYhI&#10;25MUqoXS25qMSTA7G7JrEv9911N7HN6H930m20y6FQP1tjGMEM4DEMSFKRuuEL6Ob7M1COsUl6o1&#10;TAg3srDJHx8ylZZm5E8aDq4SvoRtqhBq57pUSlvUpJWdm47YZ2fTa+X82Vey7NXoy3UroyBIpFYN&#10;+4VadbSrqbgcrhrhfVTjNg5fh/3lvLv9HJcf3/uQEJ+fpu0LCEeT+4Phru/VIfdOJ3Pl0ooWYbZI&#10;Qo8ixMsExB1YRKsViBPCOooDkHkm//+Q/wIAAP//AwBQSwECLQAUAAYACAAAACEAtoM4kv4AAADh&#10;AQAAEwAAAAAAAAAAAAAAAAAAAAAAW0NvbnRlbnRfVHlwZXNdLnhtbFBLAQItABQABgAIAAAAIQA4&#10;/SH/1gAAAJQBAAALAAAAAAAAAAAAAAAAAC8BAABfcmVscy8ucmVsc1BLAQItABQABgAIAAAAIQB9&#10;6kNBnwUAAHQoAAAOAAAAAAAAAAAAAAAAAC4CAABkcnMvZTJvRG9jLnhtbFBLAQItABQABgAIAAAA&#10;IQDLC5c04gAAAAsBAAAPAAAAAAAAAAAAAAAAAPkHAABkcnMvZG93bnJldi54bWxQSwUGAAAAAAQA&#10;BADzAAAACAkAAAAA&#10;">
            <v:roundrect id="AutoShape 19" o:spid="_x0000_s1028" style="position:absolute;left:1780;top:2180;width:2780;height:378;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8Sa8EA&#10;AADbAAAADwAAAGRycy9kb3ducmV2LnhtbERPz2vCMBS+D/wfwhO8zXQKMjvTUiYrgpfNDfH4aN6a&#10;suala7K2/vfLQfD48f3e5ZNtxUC9bxwreFomIIgrpxuuFXx9vj0+g/ABWWPrmBRcyUOezR52mGo3&#10;8gcNp1CLGMI+RQUmhC6V0leGLPql64gj9+16iyHCvpa6xzGG21aukmQjLTYcGwx29Gqo+jn9WQWd&#10;2Vw4yHLYnq/b4+97WbS8L5RazKfiBUSgKdzFN/dBK1jH9fFL/AE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EmvBAAAA2wAAAA8AAAAAAAAAAAAAAAAAmAIAAGRycy9kb3du&#10;cmV2LnhtbFBLBQYAAAAABAAEAPUAAACGAwAAAAA=&#10;" strokecolor="#95b3d7" strokeweight="1pt">
              <v:fill color2="#b8cce4" focus="100%" type="gradient"/>
              <v:shadow on="t" color="#243f60" opacity=".5" offset="1pt"/>
              <v:textbox>
                <w:txbxContent>
                  <w:p w14:paraId="34C6B753" w14:textId="77777777" w:rsidR="00CF6A13" w:rsidRPr="00A03093" w:rsidRDefault="00CF6A13" w:rsidP="009F5795">
                    <w:pPr>
                      <w:jc w:val="center"/>
                      <w:rPr>
                        <w:rFonts w:ascii="Arial" w:hAnsi="Arial" w:cs="Arial"/>
                        <w:b/>
                        <w:sz w:val="22"/>
                        <w:szCs w:val="22"/>
                      </w:rPr>
                    </w:pPr>
                    <w:r w:rsidRPr="00A03093">
                      <w:rPr>
                        <w:rFonts w:ascii="Arial" w:hAnsi="Arial" w:cs="Arial"/>
                        <w:bCs/>
                        <w:sz w:val="22"/>
                        <w:szCs w:val="22"/>
                      </w:rPr>
                      <w:t>Upstream</w:t>
                    </w:r>
                  </w:p>
                </w:txbxContent>
              </v:textbox>
            </v:roundrect>
            <v:roundrect id="AutoShape 20" o:spid="_x0000_s1029" style="position:absolute;left:6200;top:2156;width:4820;height:387;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HNsQA&#10;AADbAAAADwAAAGRycy9kb3ducmV2LnhtbESP0WrCQBRE3wv+w3KFvtVNGmhLdBVbKO1DsZjmA26y&#10;12wwezdktxr9elcQfBxm5gyzWI22EwcafOtYQTpLQBDXTrfcKCj/Pp/eQPiArLFzTApO5GG1nDws&#10;MNfuyFs6FKEREcI+RwUmhD6X0teGLPqZ64mjt3ODxRDl0Eg94DHCbSefk+RFWmw5Lhjs6cNQvS/+&#10;baRsut/zT3htqmyk96r82iZVaZR6nI7rOYhAY7iHb+1vrSBL4fol/gC5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dBzbEAAAA2wAAAA8AAAAAAAAAAAAAAAAAmAIAAGRycy9k&#10;b3ducmV2LnhtbFBLBQYAAAAABAAEAPUAAACJAwAAAAA=&#10;" strokecolor="#c2d69b" strokeweight="1pt">
              <v:fill color2="#d6e3bc" focus="100%" type="gradient"/>
              <v:shadow on="t" color="#4e6128" opacity=".5" offset="1pt"/>
              <v:textbox>
                <w:txbxContent>
                  <w:p w14:paraId="5E4E4480" w14:textId="77777777" w:rsidR="00CF6A13" w:rsidRPr="00A03093" w:rsidRDefault="00CF6A13" w:rsidP="009F5795">
                    <w:pPr>
                      <w:jc w:val="center"/>
                      <w:rPr>
                        <w:rFonts w:ascii="Arial" w:hAnsi="Arial" w:cs="Arial"/>
                        <w:b/>
                        <w:sz w:val="22"/>
                        <w:szCs w:val="22"/>
                      </w:rPr>
                    </w:pPr>
                    <w:r w:rsidRPr="00A03093">
                      <w:rPr>
                        <w:rFonts w:ascii="Arial" w:hAnsi="Arial" w:cs="Arial"/>
                        <w:bCs/>
                        <w:sz w:val="22"/>
                        <w:szCs w:val="22"/>
                      </w:rPr>
                      <w:t>On the farm</w:t>
                    </w:r>
                  </w:p>
                </w:txbxContent>
              </v:textbox>
            </v:roundrect>
            <v:roundrect id="AutoShape 21" o:spid="_x0000_s1030" style="position:absolute;left:12937;top:2180;width:2780;height:403;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L1mMQA&#10;AADcAAAADwAAAGRycy9kb3ducmV2LnhtbERPy2oCMRTdF/oP4RbciGa01MdolKLYFrrxheDuMrmd&#10;GTq5mSYZHf/eLIQuD+c9X7amEhdyvrSsYNBPQBBnVpecKzgeNr0JCB+QNVaWScGNPCwXz09zTLW9&#10;8o4u+5CLGMI+RQVFCHUqpc8KMuj7tiaO3I91BkOELpfa4TWGm0oOk2QkDZYcGwqsaVVQ9rtvjIK/&#10;pjnz+PCxXZN5G7ht9/M7P70q1Xlp32cgArXhX/xwf2kF02FcG8/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y9ZjEAAAA3AAAAA8AAAAAAAAAAAAAAAAAmAIAAGRycy9k&#10;b3ducmV2LnhtbFBLBQYAAAAABAAEAPUAAACJAwAAAAA=&#10;" strokecolor="#b2a1c7" strokeweight="1pt">
              <v:fill color2="#ccc0d9" focus="100%" type="gradient"/>
              <v:shadow on="t" color="#3f3151" opacity=".5" offset="1pt"/>
              <v:textbox>
                <w:txbxContent>
                  <w:p w14:paraId="4A5FBB91" w14:textId="77777777" w:rsidR="00CF6A13" w:rsidRPr="00A03093" w:rsidRDefault="00CF6A13" w:rsidP="009F5795">
                    <w:pPr>
                      <w:jc w:val="center"/>
                      <w:rPr>
                        <w:rFonts w:ascii="Arial" w:hAnsi="Arial" w:cs="Arial"/>
                        <w:b/>
                        <w:sz w:val="22"/>
                        <w:szCs w:val="22"/>
                      </w:rPr>
                    </w:pPr>
                    <w:r w:rsidRPr="00A03093">
                      <w:rPr>
                        <w:rFonts w:ascii="Arial" w:hAnsi="Arial" w:cs="Arial"/>
                        <w:bCs/>
                        <w:sz w:val="22"/>
                        <w:szCs w:val="22"/>
                      </w:rPr>
                      <w:t>Downstream</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2" o:spid="_x0000_s1031" type="#_x0000_t13" style="position:absolute;left:4720;top:2248;width:1140;height:3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JoXMIA&#10;AADcAAAADwAAAGRycy9kb3ducmV2LnhtbESPwarCMBRE94L/EK7wdjbVhWg1ioiCi4dg9QOuzbUt&#10;bW5qk2f7/t4IgsthZs4wq01vavGk1pWWFUyiGARxZnXJuYLr5TCeg3AeWWNtmRT8k4PNejhYYaJt&#10;x2d6pj4XAcIuQQWF900ipcsKMugi2xAH725bgz7INpe6xS7ATS2ncTyTBksOCwU2tCsoq9I/o2Dr&#10;96dqnh6b82/Z3eq4ws7MHkr9jPrtEoSn3n/Dn/ZRK1hMF/A+E46AX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EmhcwgAAANwAAAAPAAAAAAAAAAAAAAAAAJgCAABkcnMvZG93&#10;bnJldi54bWxQSwUGAAAAAAQABAD1AAAAhwMAAAAA&#10;" fillcolor="black"/>
            <v:roundrect id="AutoShape 23" o:spid="_x0000_s1032" style="position:absolute;left:5040;top:2800;width:3508;height:6001;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9jasUA&#10;AADcAAAADwAAAGRycy9kb3ducmV2LnhtbESPwW7CMAyG75N4h8hIu410Q2KjIyCYhLYD2gT0AdzG&#10;a6o1TtUE6Hh6fJi0o/X7/+xvsRp8q87UxyawgcdJBoq4Crbh2kBx3D68gIoJ2WIbmAz8UoTVcnS3&#10;wNyGC+/pfEi1EgjHHA24lLpc61g58hgnoSOW7Dv0HpOMfa1tjxeB+1Y/ZdlMe2xYLjjs6M1R9XM4&#10;eaF8tl/XXXquy+lAm7J432dl4Yy5Hw/rV1CJhvS//Nf+sAbmU3lfZEQE9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L2NqxQAAANwAAAAPAAAAAAAAAAAAAAAAAJgCAABkcnMv&#10;ZG93bnJldi54bWxQSwUGAAAAAAQABAD1AAAAigMAAAAA&#10;" strokecolor="#c2d69b" strokeweight="1pt">
              <v:fill color2="#d6e3bc" focus="100%" type="gradient"/>
              <v:shadow on="t" color="#4e6128" opacity=".5" offset="1pt"/>
              <v:textbox>
                <w:txbxContent>
                  <w:p w14:paraId="2E09C5D6" w14:textId="77777777" w:rsidR="00CF6A13" w:rsidRPr="00A03093" w:rsidRDefault="00CF6A13" w:rsidP="009F5795">
                    <w:pPr>
                      <w:rPr>
                        <w:rFonts w:ascii="Arial" w:hAnsi="Arial" w:cs="Arial"/>
                        <w:b/>
                        <w:sz w:val="22"/>
                        <w:szCs w:val="22"/>
                      </w:rPr>
                    </w:pPr>
                    <w:r w:rsidRPr="00A03093">
                      <w:rPr>
                        <w:rFonts w:ascii="Arial" w:hAnsi="Arial" w:cs="Arial"/>
                        <w:b/>
                        <w:sz w:val="22"/>
                        <w:szCs w:val="22"/>
                      </w:rPr>
                      <w:t>Mechanical</w:t>
                    </w:r>
                  </w:p>
                  <w:p w14:paraId="47F76D72" w14:textId="77777777" w:rsidR="00CF6A13" w:rsidRDefault="00CF6A13" w:rsidP="009F5795">
                    <w:pPr>
                      <w:pStyle w:val="ListParagraph"/>
                      <w:numPr>
                        <w:ilvl w:val="0"/>
                        <w:numId w:val="4"/>
                      </w:numPr>
                      <w:ind w:left="270" w:hanging="265"/>
                      <w:rPr>
                        <w:sz w:val="22"/>
                        <w:szCs w:val="22"/>
                      </w:rPr>
                    </w:pPr>
                    <w:r w:rsidRPr="00BB723F">
                      <w:rPr>
                        <w:sz w:val="22"/>
                        <w:szCs w:val="22"/>
                      </w:rPr>
                      <w:t>Mobile machinery (e.g., tilling, sowing, harvesting</w:t>
                    </w:r>
                    <w:r>
                      <w:rPr>
                        <w:sz w:val="22"/>
                        <w:szCs w:val="22"/>
                      </w:rPr>
                      <w:t>,</w:t>
                    </w:r>
                    <w:r w:rsidRPr="00BB723F">
                      <w:rPr>
                        <w:sz w:val="22"/>
                        <w:szCs w:val="22"/>
                      </w:rPr>
                      <w:t xml:space="preserve"> and transport</w:t>
                    </w:r>
                    <w:r>
                      <w:rPr>
                        <w:sz w:val="22"/>
                        <w:szCs w:val="22"/>
                      </w:rPr>
                      <w:t xml:space="preserve"> and fishing vessels</w:t>
                    </w:r>
                    <w:r w:rsidRPr="00BB723F">
                      <w:rPr>
                        <w:sz w:val="22"/>
                        <w:szCs w:val="22"/>
                      </w:rPr>
                      <w:t>): CO</w:t>
                    </w:r>
                    <w:r w:rsidRPr="00BB723F">
                      <w:rPr>
                        <w:sz w:val="22"/>
                        <w:szCs w:val="22"/>
                        <w:vertAlign w:val="subscript"/>
                      </w:rPr>
                      <w:t>2</w:t>
                    </w:r>
                    <w:r w:rsidRPr="00BB723F">
                      <w:rPr>
                        <w:sz w:val="22"/>
                        <w:szCs w:val="22"/>
                      </w:rPr>
                      <w:t>, CH</w:t>
                    </w:r>
                    <w:r w:rsidRPr="00BB723F">
                      <w:rPr>
                        <w:sz w:val="22"/>
                        <w:szCs w:val="22"/>
                        <w:vertAlign w:val="subscript"/>
                      </w:rPr>
                      <w:t>4</w:t>
                    </w:r>
                    <w:r>
                      <w:rPr>
                        <w:sz w:val="22"/>
                        <w:szCs w:val="22"/>
                        <w:vertAlign w:val="subscript"/>
                      </w:rPr>
                      <w:t>,</w:t>
                    </w:r>
                    <w:r w:rsidRPr="00BB723F">
                      <w:rPr>
                        <w:sz w:val="22"/>
                        <w:szCs w:val="22"/>
                      </w:rPr>
                      <w:t xml:space="preserve"> and N</w:t>
                    </w:r>
                    <w:r w:rsidRPr="00BB723F">
                      <w:rPr>
                        <w:sz w:val="22"/>
                        <w:szCs w:val="22"/>
                        <w:vertAlign w:val="subscript"/>
                      </w:rPr>
                      <w:t>2</w:t>
                    </w:r>
                    <w:r w:rsidRPr="00BB723F">
                      <w:rPr>
                        <w:sz w:val="22"/>
                        <w:szCs w:val="22"/>
                      </w:rPr>
                      <w:t>O</w:t>
                    </w:r>
                  </w:p>
                  <w:p w14:paraId="7A2E8BEC" w14:textId="77777777" w:rsidR="00CF6A13" w:rsidRDefault="00CF6A13" w:rsidP="009F5795">
                    <w:pPr>
                      <w:pStyle w:val="ListParagraph"/>
                      <w:numPr>
                        <w:ilvl w:val="0"/>
                        <w:numId w:val="4"/>
                      </w:numPr>
                      <w:ind w:left="270" w:hanging="265"/>
                      <w:rPr>
                        <w:sz w:val="22"/>
                        <w:szCs w:val="22"/>
                      </w:rPr>
                    </w:pPr>
                    <w:r w:rsidRPr="00BB723F">
                      <w:rPr>
                        <w:sz w:val="22"/>
                        <w:szCs w:val="22"/>
                      </w:rPr>
                      <w:t>Stationary machinery (e.g., milling and irrigation equipment): CO</w:t>
                    </w:r>
                    <w:r w:rsidRPr="00BB723F">
                      <w:rPr>
                        <w:sz w:val="22"/>
                        <w:szCs w:val="22"/>
                        <w:vertAlign w:val="subscript"/>
                      </w:rPr>
                      <w:t>2</w:t>
                    </w:r>
                    <w:r w:rsidRPr="00BB723F">
                      <w:rPr>
                        <w:sz w:val="22"/>
                        <w:szCs w:val="22"/>
                      </w:rPr>
                      <w:t>, CH</w:t>
                    </w:r>
                    <w:r w:rsidRPr="00BB723F">
                      <w:rPr>
                        <w:sz w:val="22"/>
                        <w:szCs w:val="22"/>
                        <w:vertAlign w:val="subscript"/>
                      </w:rPr>
                      <w:t>4</w:t>
                    </w:r>
                    <w:r>
                      <w:rPr>
                        <w:sz w:val="22"/>
                        <w:szCs w:val="22"/>
                        <w:vertAlign w:val="subscript"/>
                      </w:rPr>
                      <w:t xml:space="preserve">, </w:t>
                    </w:r>
                    <w:r w:rsidRPr="00BB723F">
                      <w:rPr>
                        <w:sz w:val="22"/>
                        <w:szCs w:val="22"/>
                      </w:rPr>
                      <w:t>and N</w:t>
                    </w:r>
                    <w:r w:rsidRPr="00BB723F">
                      <w:rPr>
                        <w:sz w:val="22"/>
                        <w:szCs w:val="22"/>
                        <w:vertAlign w:val="subscript"/>
                      </w:rPr>
                      <w:t>2</w:t>
                    </w:r>
                    <w:r w:rsidRPr="00BB723F">
                      <w:rPr>
                        <w:sz w:val="22"/>
                        <w:szCs w:val="22"/>
                      </w:rPr>
                      <w:t>O</w:t>
                    </w:r>
                  </w:p>
                  <w:p w14:paraId="66BAD0F2" w14:textId="77777777" w:rsidR="00CF6A13" w:rsidRPr="00A03093" w:rsidRDefault="00CF6A13" w:rsidP="009F5795">
                    <w:pPr>
                      <w:rPr>
                        <w:rFonts w:ascii="Arial" w:hAnsi="Arial" w:cs="Arial"/>
                        <w:sz w:val="22"/>
                        <w:szCs w:val="22"/>
                      </w:rPr>
                    </w:pPr>
                  </w:p>
                </w:txbxContent>
              </v:textbox>
            </v:roundrect>
            <v:roundrect id="AutoShape 24" o:spid="_x0000_s1033" style="position:absolute;left:8640;top:2800;width:3928;height:6093;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PG8cQA&#10;AADcAAAADwAAAGRycy9kb3ducmV2LnhtbESP0WrCQBRE3wX/YbmCb3VjhVajq1hB2odSUfMBN9lr&#10;Npi9G7Krpn69Wyj4OMzMGWax6mwtrtT6yrGC8SgBQVw4XXGpIDtuX6YgfEDWWDsmBb/kYbXs9xaY&#10;anfjPV0PoRQRwj5FBSaEJpXSF4Ys+pFriKN3cq3FEGVbSt3iLcJtLV+T5E1arDguGGxoY6g4Hy42&#10;Un7q3f07vJf5pKOPPPvcJ3lmlBoOuvUcRKAuPMP/7S+tYDYZw9+Ze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jxvHEAAAA3AAAAA8AAAAAAAAAAAAAAAAAmAIAAGRycy9k&#10;b3ducmV2LnhtbFBLBQYAAAAABAAEAPUAAACJAwAAAAA=&#10;" strokecolor="#c2d69b" strokeweight="1pt">
              <v:fill color2="#d6e3bc" focus="100%" type="gradient"/>
              <v:shadow on="t" color="#4e6128" opacity=".5" offset="1pt"/>
              <v:textbox>
                <w:txbxContent>
                  <w:p w14:paraId="0EB9E6AE" w14:textId="77777777" w:rsidR="00CF6A13" w:rsidRPr="00F35C79" w:rsidRDefault="00CF6A13" w:rsidP="009F5795">
                    <w:pPr>
                      <w:rPr>
                        <w:rFonts w:ascii="Arial" w:hAnsi="Arial" w:cs="Arial"/>
                        <w:b/>
                        <w:sz w:val="22"/>
                        <w:szCs w:val="16"/>
                      </w:rPr>
                    </w:pPr>
                    <w:r w:rsidRPr="00F35C79">
                      <w:rPr>
                        <w:rFonts w:ascii="Arial" w:hAnsi="Arial" w:cs="Arial"/>
                        <w:b/>
                        <w:sz w:val="22"/>
                        <w:szCs w:val="16"/>
                      </w:rPr>
                      <w:t>Non-mechanical</w:t>
                    </w:r>
                  </w:p>
                  <w:p w14:paraId="0CD355BD" w14:textId="77777777" w:rsidR="00CF6A13" w:rsidRPr="00F35C79" w:rsidRDefault="00CF6A13" w:rsidP="009F5795">
                    <w:pPr>
                      <w:pStyle w:val="ListParagraph"/>
                      <w:numPr>
                        <w:ilvl w:val="0"/>
                        <w:numId w:val="3"/>
                      </w:numPr>
                      <w:tabs>
                        <w:tab w:val="left" w:pos="270"/>
                      </w:tabs>
                      <w:spacing w:after="200" w:line="276" w:lineRule="auto"/>
                      <w:ind w:left="270" w:hanging="270"/>
                      <w:rPr>
                        <w:sz w:val="18"/>
                        <w:szCs w:val="16"/>
                      </w:rPr>
                    </w:pPr>
                    <w:r w:rsidRPr="00F35C79">
                      <w:rPr>
                        <w:sz w:val="18"/>
                        <w:szCs w:val="16"/>
                      </w:rPr>
                      <w:t>Drainage and tillage of soils: CO</w:t>
                    </w:r>
                    <w:r w:rsidRPr="00F35C79">
                      <w:rPr>
                        <w:sz w:val="18"/>
                        <w:szCs w:val="16"/>
                        <w:vertAlign w:val="subscript"/>
                      </w:rPr>
                      <w:t>2</w:t>
                    </w:r>
                    <w:r w:rsidRPr="00F35C79">
                      <w:rPr>
                        <w:sz w:val="18"/>
                        <w:szCs w:val="16"/>
                      </w:rPr>
                      <w:t>, CH</w:t>
                    </w:r>
                    <w:r w:rsidRPr="00F35C79">
                      <w:rPr>
                        <w:sz w:val="18"/>
                        <w:szCs w:val="16"/>
                        <w:vertAlign w:val="subscript"/>
                      </w:rPr>
                      <w:t>4,</w:t>
                    </w:r>
                    <w:r w:rsidRPr="00F35C79">
                      <w:rPr>
                        <w:sz w:val="18"/>
                        <w:szCs w:val="16"/>
                      </w:rPr>
                      <w:t xml:space="preserve"> and N</w:t>
                    </w:r>
                    <w:r w:rsidRPr="00F35C79">
                      <w:rPr>
                        <w:sz w:val="18"/>
                        <w:szCs w:val="16"/>
                        <w:vertAlign w:val="subscript"/>
                      </w:rPr>
                      <w:t>2</w:t>
                    </w:r>
                    <w:r w:rsidRPr="00F35C79">
                      <w:rPr>
                        <w:sz w:val="18"/>
                        <w:szCs w:val="16"/>
                      </w:rPr>
                      <w:t>O</w:t>
                    </w:r>
                  </w:p>
                  <w:p w14:paraId="228CF3CD" w14:textId="77777777" w:rsidR="00CF6A13" w:rsidRPr="00F35C79" w:rsidRDefault="00CF6A13" w:rsidP="009F5795">
                    <w:pPr>
                      <w:pStyle w:val="ListParagraph"/>
                      <w:numPr>
                        <w:ilvl w:val="0"/>
                        <w:numId w:val="3"/>
                      </w:numPr>
                      <w:tabs>
                        <w:tab w:val="left" w:pos="270"/>
                      </w:tabs>
                      <w:spacing w:after="200" w:line="276" w:lineRule="auto"/>
                      <w:ind w:left="270" w:hanging="270"/>
                      <w:rPr>
                        <w:sz w:val="18"/>
                        <w:szCs w:val="16"/>
                      </w:rPr>
                    </w:pPr>
                    <w:r w:rsidRPr="00F35C79">
                      <w:rPr>
                        <w:sz w:val="18"/>
                        <w:szCs w:val="16"/>
                      </w:rPr>
                      <w:t>Addition of synthetic fertilizers, livestock waste, and crop residues to soils: CO</w:t>
                    </w:r>
                    <w:r w:rsidRPr="00F35C79">
                      <w:rPr>
                        <w:sz w:val="18"/>
                        <w:szCs w:val="16"/>
                        <w:vertAlign w:val="subscript"/>
                      </w:rPr>
                      <w:t>2</w:t>
                    </w:r>
                    <w:r w:rsidRPr="00F35C79">
                      <w:rPr>
                        <w:sz w:val="18"/>
                        <w:szCs w:val="16"/>
                      </w:rPr>
                      <w:t>, CH</w:t>
                    </w:r>
                    <w:r w:rsidRPr="00F35C79">
                      <w:rPr>
                        <w:sz w:val="18"/>
                        <w:szCs w:val="16"/>
                        <w:vertAlign w:val="subscript"/>
                      </w:rPr>
                      <w:t>4,</w:t>
                    </w:r>
                    <w:r w:rsidRPr="00F35C79">
                      <w:rPr>
                        <w:sz w:val="18"/>
                        <w:szCs w:val="16"/>
                      </w:rPr>
                      <w:t xml:space="preserve"> and N</w:t>
                    </w:r>
                    <w:r w:rsidRPr="00F35C79">
                      <w:rPr>
                        <w:sz w:val="18"/>
                        <w:szCs w:val="16"/>
                        <w:vertAlign w:val="subscript"/>
                      </w:rPr>
                      <w:t>2</w:t>
                    </w:r>
                    <w:r w:rsidRPr="00F35C79">
                      <w:rPr>
                        <w:sz w:val="18"/>
                        <w:szCs w:val="16"/>
                      </w:rPr>
                      <w:t>O</w:t>
                    </w:r>
                  </w:p>
                  <w:p w14:paraId="1471C589" w14:textId="77777777" w:rsidR="00CF6A13" w:rsidRPr="00F35C79" w:rsidRDefault="00CF6A13" w:rsidP="009F5795">
                    <w:pPr>
                      <w:pStyle w:val="ListParagraph"/>
                      <w:numPr>
                        <w:ilvl w:val="0"/>
                        <w:numId w:val="3"/>
                      </w:numPr>
                      <w:tabs>
                        <w:tab w:val="left" w:pos="270"/>
                      </w:tabs>
                      <w:spacing w:after="200" w:line="276" w:lineRule="auto"/>
                      <w:ind w:left="270" w:hanging="270"/>
                      <w:rPr>
                        <w:sz w:val="18"/>
                        <w:szCs w:val="16"/>
                      </w:rPr>
                    </w:pPr>
                    <w:r w:rsidRPr="00F35C79">
                      <w:rPr>
                        <w:sz w:val="18"/>
                        <w:szCs w:val="16"/>
                      </w:rPr>
                      <w:t>Addition of urea and lime to soils: CO</w:t>
                    </w:r>
                    <w:r w:rsidRPr="00F35C79">
                      <w:rPr>
                        <w:sz w:val="18"/>
                        <w:szCs w:val="16"/>
                        <w:vertAlign w:val="subscript"/>
                      </w:rPr>
                      <w:t>2</w:t>
                    </w:r>
                  </w:p>
                  <w:p w14:paraId="6BB3C5E0" w14:textId="77777777" w:rsidR="00CF6A13" w:rsidRPr="00F35C79" w:rsidRDefault="00CF6A13" w:rsidP="009F5795">
                    <w:pPr>
                      <w:pStyle w:val="ListParagraph"/>
                      <w:numPr>
                        <w:ilvl w:val="0"/>
                        <w:numId w:val="3"/>
                      </w:numPr>
                      <w:tabs>
                        <w:tab w:val="left" w:pos="270"/>
                      </w:tabs>
                      <w:spacing w:after="200" w:line="276" w:lineRule="auto"/>
                      <w:ind w:left="270" w:hanging="270"/>
                      <w:rPr>
                        <w:sz w:val="18"/>
                        <w:szCs w:val="16"/>
                      </w:rPr>
                    </w:pPr>
                    <w:r w:rsidRPr="00F35C79">
                      <w:rPr>
                        <w:sz w:val="18"/>
                        <w:szCs w:val="16"/>
                      </w:rPr>
                      <w:t>Enteric fermentation: CH</w:t>
                    </w:r>
                    <w:r w:rsidRPr="00F35C79">
                      <w:rPr>
                        <w:sz w:val="18"/>
                        <w:szCs w:val="16"/>
                        <w:vertAlign w:val="subscript"/>
                      </w:rPr>
                      <w:t>4</w:t>
                    </w:r>
                  </w:p>
                  <w:p w14:paraId="6ABB098D" w14:textId="77777777" w:rsidR="00CF6A13" w:rsidRPr="00F35C79" w:rsidRDefault="00CF6A13" w:rsidP="009F5795">
                    <w:pPr>
                      <w:pStyle w:val="ListParagraph"/>
                      <w:numPr>
                        <w:ilvl w:val="0"/>
                        <w:numId w:val="3"/>
                      </w:numPr>
                      <w:tabs>
                        <w:tab w:val="left" w:pos="270"/>
                      </w:tabs>
                      <w:spacing w:after="200" w:line="276" w:lineRule="auto"/>
                      <w:ind w:left="270" w:hanging="270"/>
                      <w:rPr>
                        <w:sz w:val="18"/>
                        <w:szCs w:val="16"/>
                      </w:rPr>
                    </w:pPr>
                    <w:r w:rsidRPr="00F35C79">
                      <w:rPr>
                        <w:sz w:val="18"/>
                        <w:szCs w:val="16"/>
                      </w:rPr>
                      <w:t>Manure management: CH</w:t>
                    </w:r>
                    <w:r w:rsidRPr="00F35C79">
                      <w:rPr>
                        <w:sz w:val="18"/>
                        <w:szCs w:val="16"/>
                        <w:vertAlign w:val="subscript"/>
                      </w:rPr>
                      <w:t xml:space="preserve">4 </w:t>
                    </w:r>
                    <w:r w:rsidRPr="00F35C79">
                      <w:rPr>
                        <w:sz w:val="18"/>
                        <w:szCs w:val="16"/>
                      </w:rPr>
                      <w:t xml:space="preserve"> and N</w:t>
                    </w:r>
                    <w:r w:rsidRPr="00F35C79">
                      <w:rPr>
                        <w:sz w:val="18"/>
                        <w:szCs w:val="16"/>
                        <w:vertAlign w:val="subscript"/>
                      </w:rPr>
                      <w:t>2</w:t>
                    </w:r>
                    <w:r w:rsidRPr="00F35C79">
                      <w:rPr>
                        <w:sz w:val="18"/>
                        <w:szCs w:val="16"/>
                      </w:rPr>
                      <w:t>O</w:t>
                    </w:r>
                  </w:p>
                  <w:p w14:paraId="246A44B6" w14:textId="77777777" w:rsidR="00CF6A13" w:rsidRPr="00F35C79" w:rsidRDefault="00CF6A13" w:rsidP="009F5795">
                    <w:pPr>
                      <w:pStyle w:val="ListParagraph"/>
                      <w:numPr>
                        <w:ilvl w:val="0"/>
                        <w:numId w:val="3"/>
                      </w:numPr>
                      <w:tabs>
                        <w:tab w:val="left" w:pos="270"/>
                      </w:tabs>
                      <w:spacing w:after="200" w:line="276" w:lineRule="auto"/>
                      <w:ind w:left="270" w:hanging="270"/>
                      <w:rPr>
                        <w:sz w:val="18"/>
                        <w:szCs w:val="16"/>
                      </w:rPr>
                    </w:pPr>
                    <w:r w:rsidRPr="00F35C79">
                      <w:rPr>
                        <w:i/>
                        <w:sz w:val="18"/>
                        <w:szCs w:val="16"/>
                      </w:rPr>
                      <w:t>Land-use change</w:t>
                    </w:r>
                    <w:r w:rsidRPr="00F35C79">
                      <w:rPr>
                        <w:sz w:val="18"/>
                        <w:szCs w:val="16"/>
                      </w:rPr>
                      <w:t>: CO</w:t>
                    </w:r>
                    <w:r w:rsidRPr="00F35C79">
                      <w:rPr>
                        <w:sz w:val="18"/>
                        <w:szCs w:val="16"/>
                        <w:vertAlign w:val="subscript"/>
                      </w:rPr>
                      <w:t>2</w:t>
                    </w:r>
                    <w:r w:rsidRPr="00F35C79">
                      <w:rPr>
                        <w:sz w:val="18"/>
                        <w:szCs w:val="16"/>
                      </w:rPr>
                      <w:t>, CH</w:t>
                    </w:r>
                    <w:r w:rsidRPr="00F35C79">
                      <w:rPr>
                        <w:sz w:val="18"/>
                        <w:szCs w:val="16"/>
                        <w:vertAlign w:val="subscript"/>
                      </w:rPr>
                      <w:t>4,</w:t>
                    </w:r>
                    <w:r w:rsidRPr="00F35C79">
                      <w:rPr>
                        <w:sz w:val="18"/>
                        <w:szCs w:val="16"/>
                      </w:rPr>
                      <w:t xml:space="preserve"> and N</w:t>
                    </w:r>
                    <w:r w:rsidRPr="00F35C79">
                      <w:rPr>
                        <w:sz w:val="18"/>
                        <w:szCs w:val="16"/>
                        <w:vertAlign w:val="subscript"/>
                      </w:rPr>
                      <w:t>2</w:t>
                    </w:r>
                    <w:r w:rsidRPr="00F35C79">
                      <w:rPr>
                        <w:sz w:val="18"/>
                        <w:szCs w:val="16"/>
                      </w:rPr>
                      <w:t>O</w:t>
                    </w:r>
                  </w:p>
                  <w:p w14:paraId="1BDAAF78" w14:textId="77777777" w:rsidR="00CF6A13" w:rsidRPr="00F35C79" w:rsidRDefault="00CF6A13" w:rsidP="009F5795">
                    <w:pPr>
                      <w:pStyle w:val="ListParagraph"/>
                      <w:numPr>
                        <w:ilvl w:val="0"/>
                        <w:numId w:val="3"/>
                      </w:numPr>
                      <w:tabs>
                        <w:tab w:val="left" w:pos="270"/>
                      </w:tabs>
                      <w:spacing w:after="200" w:line="276" w:lineRule="auto"/>
                      <w:ind w:left="270" w:hanging="270"/>
                      <w:rPr>
                        <w:sz w:val="18"/>
                        <w:szCs w:val="16"/>
                      </w:rPr>
                    </w:pPr>
                    <w:r w:rsidRPr="00F35C79">
                      <w:rPr>
                        <w:sz w:val="18"/>
                        <w:szCs w:val="16"/>
                      </w:rPr>
                      <w:t xml:space="preserve">Open burning </w:t>
                    </w:r>
                    <w:r>
                      <w:rPr>
                        <w:sz w:val="18"/>
                        <w:szCs w:val="16"/>
                      </w:rPr>
                      <w:t xml:space="preserve">of </w:t>
                    </w:r>
                    <w:r w:rsidRPr="00F35C79">
                      <w:rPr>
                        <w:sz w:val="18"/>
                        <w:szCs w:val="16"/>
                      </w:rPr>
                      <w:t>savannahs and of crop residues left on fields: CO</w:t>
                    </w:r>
                    <w:r w:rsidRPr="00F35C79">
                      <w:rPr>
                        <w:sz w:val="18"/>
                        <w:szCs w:val="16"/>
                        <w:vertAlign w:val="subscript"/>
                      </w:rPr>
                      <w:t>2</w:t>
                    </w:r>
                    <w:r w:rsidRPr="00F35C79">
                      <w:rPr>
                        <w:sz w:val="18"/>
                        <w:szCs w:val="16"/>
                      </w:rPr>
                      <w:t>, CH</w:t>
                    </w:r>
                    <w:r w:rsidRPr="00F35C79">
                      <w:rPr>
                        <w:sz w:val="18"/>
                        <w:szCs w:val="16"/>
                        <w:vertAlign w:val="subscript"/>
                      </w:rPr>
                      <w:t>4,</w:t>
                    </w:r>
                    <w:r w:rsidRPr="00F35C79">
                      <w:rPr>
                        <w:sz w:val="18"/>
                        <w:szCs w:val="16"/>
                      </w:rPr>
                      <w:t xml:space="preserve"> and N</w:t>
                    </w:r>
                    <w:r w:rsidRPr="00F35C79">
                      <w:rPr>
                        <w:sz w:val="18"/>
                        <w:szCs w:val="16"/>
                        <w:vertAlign w:val="subscript"/>
                      </w:rPr>
                      <w:t>2</w:t>
                    </w:r>
                    <w:r w:rsidRPr="00F35C79">
                      <w:rPr>
                        <w:sz w:val="18"/>
                        <w:szCs w:val="16"/>
                      </w:rPr>
                      <w:t>O</w:t>
                    </w:r>
                  </w:p>
                  <w:p w14:paraId="2F8A4EA9" w14:textId="35E9601E" w:rsidR="00CF6A13" w:rsidRPr="00F35C79" w:rsidRDefault="00CF6A13" w:rsidP="009F5795">
                    <w:pPr>
                      <w:pStyle w:val="ListParagraph"/>
                      <w:numPr>
                        <w:ilvl w:val="0"/>
                        <w:numId w:val="3"/>
                      </w:numPr>
                      <w:tabs>
                        <w:tab w:val="left" w:pos="270"/>
                      </w:tabs>
                      <w:spacing w:after="200" w:line="276" w:lineRule="auto"/>
                      <w:ind w:left="270" w:hanging="270"/>
                      <w:rPr>
                        <w:sz w:val="18"/>
                        <w:szCs w:val="16"/>
                      </w:rPr>
                    </w:pPr>
                    <w:r w:rsidRPr="00F35C79">
                      <w:rPr>
                        <w:sz w:val="18"/>
                        <w:szCs w:val="16"/>
                      </w:rPr>
                      <w:t xml:space="preserve">Managed woodland (e.g., tree strips, </w:t>
                    </w:r>
                    <w:r w:rsidRPr="002E6946">
                      <w:rPr>
                        <w:i/>
                        <w:sz w:val="18"/>
                        <w:szCs w:val="16"/>
                      </w:rPr>
                      <w:t>timberbelts</w:t>
                    </w:r>
                    <w:r>
                      <w:rPr>
                        <w:sz w:val="18"/>
                        <w:szCs w:val="16"/>
                      </w:rPr>
                      <w:t xml:space="preserve">, </w:t>
                    </w:r>
                    <w:r w:rsidRPr="00F35C79">
                      <w:rPr>
                        <w:sz w:val="18"/>
                        <w:szCs w:val="16"/>
                      </w:rPr>
                      <w:t>etc</w:t>
                    </w:r>
                    <w:r>
                      <w:rPr>
                        <w:sz w:val="18"/>
                        <w:szCs w:val="16"/>
                      </w:rPr>
                      <w:t>.</w:t>
                    </w:r>
                    <w:r w:rsidRPr="00F35C79">
                      <w:rPr>
                        <w:sz w:val="18"/>
                        <w:szCs w:val="16"/>
                      </w:rPr>
                      <w:t>): CO</w:t>
                    </w:r>
                    <w:r w:rsidRPr="00F35C79">
                      <w:rPr>
                        <w:sz w:val="18"/>
                        <w:szCs w:val="16"/>
                        <w:vertAlign w:val="subscript"/>
                      </w:rPr>
                      <w:t>2</w:t>
                    </w:r>
                  </w:p>
                  <w:p w14:paraId="67F8687B" w14:textId="77777777" w:rsidR="00CF6A13" w:rsidRPr="00F35C79" w:rsidRDefault="00CF6A13" w:rsidP="009F5795">
                    <w:pPr>
                      <w:pStyle w:val="ListParagraph"/>
                      <w:numPr>
                        <w:ilvl w:val="0"/>
                        <w:numId w:val="3"/>
                      </w:numPr>
                      <w:tabs>
                        <w:tab w:val="left" w:pos="270"/>
                      </w:tabs>
                      <w:spacing w:after="200" w:line="276" w:lineRule="auto"/>
                      <w:ind w:left="270" w:hanging="270"/>
                      <w:rPr>
                        <w:sz w:val="18"/>
                        <w:szCs w:val="16"/>
                      </w:rPr>
                    </w:pPr>
                    <w:r w:rsidRPr="00F35C79">
                      <w:rPr>
                        <w:sz w:val="18"/>
                        <w:szCs w:val="16"/>
                      </w:rPr>
                      <w:t>Composting of organic wastes: CH</w:t>
                    </w:r>
                    <w:r w:rsidRPr="00F35C79">
                      <w:rPr>
                        <w:sz w:val="18"/>
                        <w:szCs w:val="16"/>
                        <w:vertAlign w:val="subscript"/>
                      </w:rPr>
                      <w:t>4</w:t>
                    </w:r>
                  </w:p>
                  <w:p w14:paraId="3FCD34A3" w14:textId="77777777" w:rsidR="00CF6A13" w:rsidRPr="00F35C79" w:rsidRDefault="00CF6A13" w:rsidP="009F5795">
                    <w:pPr>
                      <w:pStyle w:val="ListParagraph"/>
                      <w:numPr>
                        <w:ilvl w:val="0"/>
                        <w:numId w:val="3"/>
                      </w:numPr>
                      <w:tabs>
                        <w:tab w:val="left" w:pos="270"/>
                      </w:tabs>
                      <w:spacing w:after="200" w:line="276" w:lineRule="auto"/>
                      <w:ind w:left="270" w:hanging="270"/>
                      <w:rPr>
                        <w:sz w:val="18"/>
                        <w:szCs w:val="16"/>
                      </w:rPr>
                    </w:pPr>
                    <w:r w:rsidRPr="00F35C79">
                      <w:rPr>
                        <w:sz w:val="18"/>
                        <w:szCs w:val="16"/>
                      </w:rPr>
                      <w:t>Oxidation of horticultural growing media (e.g., peat): CO</w:t>
                    </w:r>
                    <w:r w:rsidRPr="00F35C79">
                      <w:rPr>
                        <w:sz w:val="18"/>
                        <w:szCs w:val="16"/>
                        <w:vertAlign w:val="subscript"/>
                      </w:rPr>
                      <w:t>2</w:t>
                    </w:r>
                  </w:p>
                  <w:p w14:paraId="3E693804" w14:textId="77777777" w:rsidR="00CF6A13" w:rsidRPr="00E05357" w:rsidRDefault="00CF6A13" w:rsidP="009F5795">
                    <w:pPr>
                      <w:pStyle w:val="ListParagraph"/>
                      <w:tabs>
                        <w:tab w:val="left" w:pos="270"/>
                      </w:tabs>
                      <w:spacing w:after="200" w:line="276" w:lineRule="auto"/>
                      <w:ind w:left="270"/>
                      <w:rPr>
                        <w:sz w:val="16"/>
                        <w:szCs w:val="16"/>
                      </w:rPr>
                    </w:pPr>
                  </w:p>
                </w:txbxContent>
              </v:textbox>
            </v:roundrect>
            <v:roundrect id="AutoShape 25" o:spid="_x0000_s1034" style="position:absolute;left:12740;top:2800;width:2885;height:6093;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NUr8cA&#10;AADcAAAADwAAAGRycy9kb3ducmV2LnhtbESPQWsCMRSE7wX/Q3iCl1KzKrZ1axRRagUvVkvB22Pz&#10;uru4eVmTrK7/vikIPQ4z8w0znbemEhdyvrSsYNBPQBBnVpecK/g6vD+9gvABWWNlmRTcyMN81nmY&#10;YqrtlT/psg+5iBD2KSooQqhTKX1WkEHftzVx9H6sMxiidLnUDq8Rbio5TJJnabDkuFBgTcuCstO+&#10;MQrOTXPkl8N6tyIzHrjd48c2/x4p1eu2izcQgdrwH763N1rBZDSEvzPxCMj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ZDVK/HAAAA3AAAAA8AAAAAAAAAAAAAAAAAmAIAAGRy&#10;cy9kb3ducmV2LnhtbFBLBQYAAAAABAAEAPUAAACMAwAAAAA=&#10;" strokecolor="#b2a1c7" strokeweight="1pt">
              <v:fill color2="#ccc0d9" focus="100%" type="gradient"/>
              <v:shadow on="t" color="#3f3151" opacity=".5" offset="1pt"/>
              <v:textbox>
                <w:txbxContent>
                  <w:p w14:paraId="66383FF3" w14:textId="77777777" w:rsidR="00CF6A13" w:rsidRPr="00BB723F" w:rsidRDefault="00CF6A13" w:rsidP="009F5795">
                    <w:pPr>
                      <w:rPr>
                        <w:sz w:val="22"/>
                        <w:szCs w:val="22"/>
                      </w:rPr>
                    </w:pPr>
                    <w:r w:rsidRPr="00BB723F">
                      <w:rPr>
                        <w:sz w:val="22"/>
                        <w:szCs w:val="22"/>
                      </w:rPr>
                      <w:t xml:space="preserve">Many different sources potentially exist downstream. Some important sources are: </w:t>
                    </w:r>
                  </w:p>
                  <w:p w14:paraId="16FA35F4" w14:textId="77777777" w:rsidR="00CF6A13" w:rsidRDefault="00CF6A13" w:rsidP="009F5795">
                    <w:pPr>
                      <w:pStyle w:val="ListParagraph"/>
                      <w:numPr>
                        <w:ilvl w:val="0"/>
                        <w:numId w:val="5"/>
                      </w:numPr>
                      <w:spacing w:after="200" w:line="276" w:lineRule="auto"/>
                      <w:ind w:left="180" w:hanging="180"/>
                      <w:rPr>
                        <w:sz w:val="22"/>
                        <w:szCs w:val="22"/>
                      </w:rPr>
                    </w:pPr>
                    <w:r w:rsidRPr="00BB723F">
                      <w:rPr>
                        <w:sz w:val="22"/>
                        <w:szCs w:val="22"/>
                      </w:rPr>
                      <w:t xml:space="preserve">Product processing and packaging </w:t>
                    </w:r>
                  </w:p>
                  <w:p w14:paraId="17F4A1F7" w14:textId="77777777" w:rsidR="00CF6A13" w:rsidRDefault="00CF6A13" w:rsidP="009F5795">
                    <w:pPr>
                      <w:pStyle w:val="ListParagraph"/>
                      <w:numPr>
                        <w:ilvl w:val="0"/>
                        <w:numId w:val="5"/>
                      </w:numPr>
                      <w:spacing w:after="200" w:line="276" w:lineRule="auto"/>
                      <w:ind w:left="180" w:hanging="180"/>
                      <w:rPr>
                        <w:sz w:val="22"/>
                        <w:szCs w:val="22"/>
                      </w:rPr>
                    </w:pPr>
                    <w:r w:rsidRPr="00BB723F">
                      <w:rPr>
                        <w:sz w:val="22"/>
                        <w:szCs w:val="22"/>
                      </w:rPr>
                      <w:t>Product transport</w:t>
                    </w:r>
                  </w:p>
                  <w:p w14:paraId="1EF64FC8" w14:textId="77777777" w:rsidR="00CF6A13" w:rsidRDefault="00CF6A13" w:rsidP="009F5795">
                    <w:pPr>
                      <w:pStyle w:val="ListParagraph"/>
                      <w:numPr>
                        <w:ilvl w:val="0"/>
                        <w:numId w:val="5"/>
                      </w:numPr>
                      <w:spacing w:after="200" w:line="276" w:lineRule="auto"/>
                      <w:ind w:left="180" w:hanging="180"/>
                      <w:rPr>
                        <w:sz w:val="22"/>
                        <w:szCs w:val="22"/>
                      </w:rPr>
                    </w:pPr>
                    <w:r w:rsidRPr="00BB723F">
                      <w:rPr>
                        <w:sz w:val="22"/>
                        <w:szCs w:val="22"/>
                      </w:rPr>
                      <w:t xml:space="preserve">Disposal of </w:t>
                    </w:r>
                    <w:r>
                      <w:rPr>
                        <w:sz w:val="22"/>
                        <w:szCs w:val="22"/>
                      </w:rPr>
                      <w:t>agricultural</w:t>
                    </w:r>
                    <w:r w:rsidRPr="00BB723F">
                      <w:rPr>
                        <w:sz w:val="22"/>
                        <w:szCs w:val="22"/>
                      </w:rPr>
                      <w:t xml:space="preserve"> wastes (e.g., manure) and waste food by end-consumers</w:t>
                    </w:r>
                  </w:p>
                  <w:p w14:paraId="6A5F7755" w14:textId="77777777" w:rsidR="00CF6A13" w:rsidRPr="00A03093" w:rsidRDefault="00CF6A13" w:rsidP="009F5795">
                    <w:pPr>
                      <w:pStyle w:val="ListParagraph"/>
                      <w:spacing w:after="200" w:line="276" w:lineRule="auto"/>
                      <w:ind w:left="180"/>
                      <w:rPr>
                        <w:rFonts w:ascii="Arial" w:hAnsi="Arial" w:cs="Arial"/>
                        <w:sz w:val="22"/>
                        <w:szCs w:val="22"/>
                      </w:rPr>
                    </w:pPr>
                  </w:p>
                </w:txbxContent>
              </v:textbox>
            </v:roundrect>
            <v:shape id="AutoShape 26" o:spid="_x0000_s1035" type="#_x0000_t13" style="position:absolute;left:11340;top:2248;width:1140;height:3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PJa8QA&#10;AADcAAAADwAAAGRycy9kb3ducmV2LnhtbESP0WrCQBRE3wv+w3IF35pNK4jGrCJSIQ+lYPQDrtnb&#10;JCR7N2bXJP59t1Do4zAzZ5h0P5lWDNS72rKCtygGQVxYXXOp4Ho5va5BOI+ssbVMCp7kYL+bvaSY&#10;aDvymYbclyJA2CWooPK+S6R0RUUGXWQ74uB9296gD7Ivpe5xDHDTyvc4XkmDNYeFCjs6VlQ0+cMo&#10;OPiPr2adZ935sx5vbdzgaFZ3pRbz6bAF4Wny/+G/dqYVbJZL+D0Tjo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jyWvEAAAA3AAAAA8AAAAAAAAAAAAAAAAAmAIAAGRycy9k&#10;b3ducmV2LnhtbFBLBQYAAAAABAAEAPUAAACJAwAAAAA=&#10;" fillcolor="black"/>
            <v:roundrect id="AutoShape 27" o:spid="_x0000_s1036" style="position:absolute;left:979;top:2800;width:3836;height:5932;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nJ8UA&#10;AADcAAAADwAAAGRycy9kb3ducmV2LnhtbESPT2vCQBTE74V+h+UVequbqohJXSUoiuCl/kE8PrKv&#10;2dDs25jdxvjt3UKhx2FmfsPMFr2tRUetrxwreB8kIIgLpysuFZyO67cpCB+QNdaOScGdPCzmz08z&#10;zLS78Z66QyhFhLDPUIEJocmk9IUhi37gGuLofbnWYoiyLaVu8RbhtpbDJJlIixXHBYMNLQ0V34cf&#10;q6AxkwsHuenS8z3dXT83ec2rXKnXlz7/ABGoD//hv/ZWK0hHY/g9E4+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J6cnxQAAANwAAAAPAAAAAAAAAAAAAAAAAJgCAABkcnMv&#10;ZG93bnJldi54bWxQSwUGAAAAAAQABAD1AAAAigMAAAAA&#10;" strokecolor="#95b3d7" strokeweight="1pt">
              <v:fill color2="#b8cce4" focus="100%" type="gradient"/>
              <v:shadow on="t" color="#243f60" opacity=".5" offset="1pt"/>
              <v:textbox>
                <w:txbxContent>
                  <w:p w14:paraId="0B27F342" w14:textId="77777777" w:rsidR="00CF6A13" w:rsidRPr="00BB723F" w:rsidRDefault="00CF6A13" w:rsidP="009F5795">
                    <w:pPr>
                      <w:rPr>
                        <w:sz w:val="22"/>
                        <w:szCs w:val="22"/>
                      </w:rPr>
                    </w:pPr>
                    <w:r w:rsidRPr="00BB723F">
                      <w:rPr>
                        <w:sz w:val="22"/>
                        <w:szCs w:val="22"/>
                      </w:rPr>
                      <w:t>Many different sources potentially exist upstream. Some important sources are:</w:t>
                    </w:r>
                  </w:p>
                  <w:p w14:paraId="16ABD8C3" w14:textId="77777777" w:rsidR="00CF6A13" w:rsidRDefault="00CF6A13" w:rsidP="009F5795">
                    <w:pPr>
                      <w:pStyle w:val="ListParagraph"/>
                      <w:numPr>
                        <w:ilvl w:val="0"/>
                        <w:numId w:val="6"/>
                      </w:numPr>
                      <w:spacing w:after="200" w:line="276" w:lineRule="auto"/>
                      <w:ind w:left="180" w:hanging="180"/>
                      <w:rPr>
                        <w:sz w:val="22"/>
                        <w:szCs w:val="22"/>
                      </w:rPr>
                    </w:pPr>
                    <w:r w:rsidRPr="00BB723F">
                      <w:rPr>
                        <w:sz w:val="22"/>
                        <w:szCs w:val="22"/>
                      </w:rPr>
                      <w:t xml:space="preserve">Fertilizer production </w:t>
                    </w:r>
                  </w:p>
                  <w:p w14:paraId="59A763A4" w14:textId="77777777" w:rsidR="00CF6A13" w:rsidRDefault="00CF6A13" w:rsidP="009F5795">
                    <w:pPr>
                      <w:pStyle w:val="ListParagraph"/>
                      <w:numPr>
                        <w:ilvl w:val="0"/>
                        <w:numId w:val="6"/>
                      </w:numPr>
                      <w:spacing w:after="200" w:line="276" w:lineRule="auto"/>
                      <w:ind w:left="180" w:hanging="180"/>
                      <w:rPr>
                        <w:sz w:val="22"/>
                        <w:szCs w:val="22"/>
                      </w:rPr>
                    </w:pPr>
                    <w:r w:rsidRPr="00BB723F">
                      <w:rPr>
                        <w:sz w:val="22"/>
                        <w:szCs w:val="22"/>
                      </w:rPr>
                      <w:t>Pesticide and other agr</w:t>
                    </w:r>
                    <w:r>
                      <w:rPr>
                        <w:sz w:val="22"/>
                        <w:szCs w:val="22"/>
                      </w:rPr>
                      <w:t>o</w:t>
                    </w:r>
                    <w:r w:rsidRPr="00BB723F">
                      <w:rPr>
                        <w:sz w:val="22"/>
                        <w:szCs w:val="22"/>
                      </w:rPr>
                      <w:t>chemical production</w:t>
                    </w:r>
                  </w:p>
                  <w:p w14:paraId="05A66A44" w14:textId="77777777" w:rsidR="00CF6A13" w:rsidRDefault="00CF6A13" w:rsidP="009F5795">
                    <w:pPr>
                      <w:pStyle w:val="ListParagraph"/>
                      <w:numPr>
                        <w:ilvl w:val="0"/>
                        <w:numId w:val="6"/>
                      </w:numPr>
                      <w:spacing w:after="200" w:line="276" w:lineRule="auto"/>
                      <w:ind w:left="180" w:hanging="180"/>
                      <w:rPr>
                        <w:sz w:val="22"/>
                        <w:szCs w:val="22"/>
                      </w:rPr>
                    </w:pPr>
                    <w:r w:rsidRPr="00BB723F">
                      <w:rPr>
                        <w:sz w:val="22"/>
                        <w:szCs w:val="22"/>
                      </w:rPr>
                      <w:t xml:space="preserve">Feed production (if </w:t>
                    </w:r>
                    <w:r>
                      <w:rPr>
                        <w:sz w:val="22"/>
                        <w:szCs w:val="22"/>
                      </w:rPr>
                      <w:t>entity</w:t>
                    </w:r>
                    <w:r w:rsidRPr="00BB723F">
                      <w:rPr>
                        <w:sz w:val="22"/>
                        <w:szCs w:val="22"/>
                      </w:rPr>
                      <w:t xml:space="preserve"> does not </w:t>
                    </w:r>
                    <w:r>
                      <w:rPr>
                        <w:sz w:val="22"/>
                        <w:szCs w:val="22"/>
                      </w:rPr>
                      <w:t>make</w:t>
                    </w:r>
                    <w:r w:rsidRPr="00BB723F">
                      <w:rPr>
                        <w:sz w:val="22"/>
                        <w:szCs w:val="22"/>
                      </w:rPr>
                      <w:t xml:space="preserve"> its own feed)</w:t>
                    </w:r>
                  </w:p>
                  <w:p w14:paraId="5C476474" w14:textId="77777777" w:rsidR="00CF6A13" w:rsidRDefault="00CF6A13" w:rsidP="009F5795">
                    <w:pPr>
                      <w:pStyle w:val="ListParagraph"/>
                      <w:numPr>
                        <w:ilvl w:val="0"/>
                        <w:numId w:val="6"/>
                      </w:numPr>
                      <w:spacing w:after="200" w:line="276" w:lineRule="auto"/>
                      <w:ind w:left="180" w:hanging="180"/>
                      <w:rPr>
                        <w:sz w:val="22"/>
                        <w:szCs w:val="22"/>
                      </w:rPr>
                    </w:pPr>
                    <w:r w:rsidRPr="00BB723F">
                      <w:rPr>
                        <w:sz w:val="22"/>
                        <w:szCs w:val="22"/>
                      </w:rPr>
                      <w:t>Extraction and processing of lime</w:t>
                    </w:r>
                  </w:p>
                  <w:p w14:paraId="39E5A75C" w14:textId="77777777" w:rsidR="00CF6A13" w:rsidRDefault="00CF6A13" w:rsidP="009F5795">
                    <w:pPr>
                      <w:pStyle w:val="ListParagraph"/>
                      <w:numPr>
                        <w:ilvl w:val="0"/>
                        <w:numId w:val="6"/>
                      </w:numPr>
                      <w:spacing w:after="200" w:line="276" w:lineRule="auto"/>
                      <w:ind w:left="180" w:hanging="180"/>
                      <w:rPr>
                        <w:sz w:val="22"/>
                        <w:szCs w:val="22"/>
                      </w:rPr>
                    </w:pPr>
                    <w:r w:rsidRPr="00BB723F">
                      <w:rPr>
                        <w:sz w:val="22"/>
                        <w:szCs w:val="22"/>
                      </w:rPr>
                      <w:t xml:space="preserve">Production of plastics used, for example, in mulching, polytunnels, row cover, silage wrap, etc. </w:t>
                    </w:r>
                  </w:p>
                  <w:p w14:paraId="3A523982" w14:textId="77777777" w:rsidR="00CF6A13" w:rsidRDefault="00CF6A13" w:rsidP="009F5795">
                    <w:pPr>
                      <w:pStyle w:val="ListParagraph"/>
                      <w:numPr>
                        <w:ilvl w:val="0"/>
                        <w:numId w:val="6"/>
                      </w:numPr>
                      <w:spacing w:after="200" w:line="276" w:lineRule="auto"/>
                      <w:ind w:left="180" w:hanging="180"/>
                      <w:rPr>
                        <w:sz w:val="22"/>
                        <w:szCs w:val="22"/>
                      </w:rPr>
                    </w:pPr>
                    <w:r w:rsidRPr="00BB723F">
                      <w:rPr>
                        <w:sz w:val="22"/>
                        <w:szCs w:val="22"/>
                      </w:rPr>
                      <w:t>Production of other inputs (e.g., farm machinery, greenhouses, fuels, etc</w:t>
                    </w:r>
                    <w:r>
                      <w:rPr>
                        <w:sz w:val="22"/>
                        <w:szCs w:val="22"/>
                      </w:rPr>
                      <w:t>.</w:t>
                    </w:r>
                    <w:r w:rsidRPr="00BB723F">
                      <w:rPr>
                        <w:sz w:val="22"/>
                        <w:szCs w:val="22"/>
                      </w:rPr>
                      <w:t>)</w:t>
                    </w:r>
                  </w:p>
                  <w:p w14:paraId="7F74F5D5" w14:textId="77777777" w:rsidR="00CF6A13" w:rsidRDefault="00CF6A13" w:rsidP="009F5795">
                    <w:pPr>
                      <w:pStyle w:val="ListParagraph"/>
                      <w:numPr>
                        <w:ilvl w:val="0"/>
                        <w:numId w:val="6"/>
                      </w:numPr>
                      <w:spacing w:after="200" w:line="276" w:lineRule="auto"/>
                      <w:ind w:left="180" w:hanging="180"/>
                      <w:rPr>
                        <w:sz w:val="22"/>
                        <w:szCs w:val="22"/>
                      </w:rPr>
                    </w:pPr>
                    <w:r w:rsidRPr="00BB723F">
                      <w:rPr>
                        <w:sz w:val="22"/>
                        <w:szCs w:val="22"/>
                      </w:rPr>
                      <w:t xml:space="preserve">Transport of raw materials </w:t>
                    </w:r>
                  </w:p>
                </w:txbxContent>
              </v:textbox>
            </v:roundrect>
            <v:shape id="Text Box 28" o:spid="_x0000_s1037" type="#_x0000_t202" style="position:absolute;left:1080;top:9000;width:14280;height:10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eSR8UA&#10;AADcAAAADwAAAGRycy9kb3ducmV2LnhtbESPQWvCQBSE74X+h+UVvBTdVEvU1FVEUPTWWrHXR/aZ&#10;hGbfxt01xn/vCoUeh5n5hpktOlOLlpyvLCt4GyQgiHOrKy4UHL7X/QkIH5A11pZJwY08LObPTzPM&#10;tL3yF7X7UIgIYZ+hgjKEJpPS5yUZ9APbEEfvZJ3BEKUrpHZ4jXBTy2GSpNJgxXGhxIZWJeW/+4tR&#10;MHnftj9+N/o85umpnobXcbs5O6V6L93yA0SgLvyH/9pbrWA6SuFxJh4B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B5JHxQAAANwAAAAPAAAAAAAAAAAAAAAAAJgCAABkcnMv&#10;ZG93bnJldi54bWxQSwUGAAAAAAQABAD1AAAAigMAAAAA&#10;">
              <v:textbox>
                <w:txbxContent>
                  <w:p w14:paraId="5A9352BE" w14:textId="77777777" w:rsidR="00CF6A13" w:rsidRPr="00AE532B" w:rsidRDefault="00CF6A13" w:rsidP="009F5795">
                    <w:pPr>
                      <w:pStyle w:val="FootnoteText"/>
                      <w:rPr>
                        <w:sz w:val="18"/>
                        <w:szCs w:val="18"/>
                      </w:rPr>
                    </w:pPr>
                    <w:r>
                      <w:rPr>
                        <w:sz w:val="18"/>
                        <w:szCs w:val="18"/>
                      </w:rPr>
                      <w:t xml:space="preserve">This figure does not </w:t>
                    </w:r>
                    <w:r w:rsidRPr="00563A68">
                      <w:rPr>
                        <w:sz w:val="18"/>
                        <w:szCs w:val="18"/>
                      </w:rPr>
                      <w:t>provide an exhaustive list of emission sources</w:t>
                    </w:r>
                    <w:r>
                      <w:rPr>
                        <w:sz w:val="18"/>
                        <w:szCs w:val="18"/>
                      </w:rPr>
                      <w:t xml:space="preserve">. </w:t>
                    </w:r>
                    <w:r w:rsidRPr="00563A68">
                      <w:rPr>
                        <w:sz w:val="18"/>
                        <w:szCs w:val="18"/>
                      </w:rPr>
                      <w:t>This is a generalized depiction of the agricultural supply chain</w:t>
                    </w:r>
                    <w:r>
                      <w:rPr>
                        <w:sz w:val="18"/>
                        <w:szCs w:val="18"/>
                      </w:rPr>
                      <w:t>. W</w:t>
                    </w:r>
                    <w:r w:rsidRPr="00563A68">
                      <w:rPr>
                        <w:sz w:val="18"/>
                        <w:szCs w:val="18"/>
                      </w:rPr>
                      <w:t>hether individual sources are located upstream, on the farm</w:t>
                    </w:r>
                    <w:r>
                      <w:rPr>
                        <w:sz w:val="18"/>
                        <w:szCs w:val="18"/>
                      </w:rPr>
                      <w:t>,</w:t>
                    </w:r>
                    <w:r w:rsidRPr="00563A68">
                      <w:rPr>
                        <w:sz w:val="18"/>
                        <w:szCs w:val="18"/>
                      </w:rPr>
                      <w:t xml:space="preserve"> or downstream will depend on the </w:t>
                    </w:r>
                    <w:r>
                      <w:rPr>
                        <w:sz w:val="18"/>
                        <w:szCs w:val="18"/>
                      </w:rPr>
                      <w:t>entity</w:t>
                    </w:r>
                    <w:r w:rsidRPr="00563A68">
                      <w:rPr>
                        <w:sz w:val="18"/>
                        <w:szCs w:val="18"/>
                      </w:rPr>
                      <w:t xml:space="preserve"> concerned. Also, this figure does not connote reporting requirements for emission sources, merely the types of sources commonly associated with farming. Subsequent sections of this </w:t>
                    </w:r>
                    <w:r>
                      <w:rPr>
                        <w:sz w:val="18"/>
                        <w:szCs w:val="18"/>
                      </w:rPr>
                      <w:t>Guidance</w:t>
                    </w:r>
                    <w:r w:rsidRPr="00563A68">
                      <w:rPr>
                        <w:sz w:val="18"/>
                        <w:szCs w:val="18"/>
                      </w:rPr>
                      <w:t xml:space="preserve"> outline whether individual sources should be reported in </w:t>
                    </w:r>
                    <w:r>
                      <w:rPr>
                        <w:sz w:val="18"/>
                        <w:szCs w:val="18"/>
                      </w:rPr>
                      <w:t>entity-level</w:t>
                    </w:r>
                    <w:r w:rsidRPr="00563A68">
                      <w:rPr>
                        <w:sz w:val="18"/>
                        <w:szCs w:val="18"/>
                      </w:rPr>
                      <w:t xml:space="preserve"> GHG inventories.</w:t>
                    </w:r>
                  </w:p>
                </w:txbxContent>
              </v:textbox>
            </v:shape>
            <w10:wrap type="square"/>
          </v:group>
        </w:pict>
      </w:r>
      <w:bookmarkEnd w:id="62"/>
      <w:r w:rsidR="009F5795" w:rsidRPr="00793601">
        <w:rPr>
          <w:rFonts w:asciiTheme="majorHAnsi" w:hAnsiTheme="majorHAnsi"/>
          <w:color w:val="auto"/>
          <w:sz w:val="24"/>
          <w:szCs w:val="24"/>
        </w:rPr>
        <w:t>.</w:t>
      </w:r>
      <w:r w:rsidR="009F5795" w:rsidRPr="001E70A0">
        <w:rPr>
          <w:rFonts w:asciiTheme="majorHAnsi" w:hAnsiTheme="majorHAnsi"/>
          <w:b w:val="0"/>
          <w:color w:val="auto"/>
          <w:sz w:val="24"/>
          <w:szCs w:val="24"/>
        </w:rPr>
        <w:t>Emission sources associated with agriculture</w:t>
      </w:r>
      <w:bookmarkEnd w:id="63"/>
    </w:p>
    <w:p w14:paraId="2A151F29" w14:textId="77777777" w:rsidR="009F5795" w:rsidRPr="004D7DC1" w:rsidRDefault="008C50F2" w:rsidP="007D4FFA">
      <w:pPr>
        <w:pStyle w:val="Heading2"/>
      </w:pPr>
      <w:bookmarkStart w:id="64" w:name="_Toc300668432"/>
      <w:bookmarkStart w:id="65" w:name="_Ref300834316"/>
      <w:bookmarkStart w:id="66" w:name="_Ref300872860"/>
      <w:bookmarkStart w:id="67" w:name="_Ref303948661"/>
      <w:bookmarkStart w:id="68" w:name="_Toc370736451"/>
      <w:bookmarkStart w:id="69" w:name="_Toc427405280"/>
      <w:r w:rsidRPr="004D7DC1">
        <w:lastRenderedPageBreak/>
        <w:t>4.2 Emissions sources on farms</w:t>
      </w:r>
      <w:bookmarkEnd w:id="64"/>
      <w:bookmarkEnd w:id="65"/>
      <w:bookmarkEnd w:id="66"/>
      <w:bookmarkEnd w:id="67"/>
      <w:bookmarkEnd w:id="68"/>
      <w:bookmarkEnd w:id="69"/>
    </w:p>
    <w:p w14:paraId="075921E5" w14:textId="77777777" w:rsidR="009F5795" w:rsidRPr="001E70A0" w:rsidRDefault="009F5795" w:rsidP="005F3F80">
      <w:pPr>
        <w:pStyle w:val="Heading3"/>
        <w:shd w:val="clear" w:color="auto" w:fill="FFFFFF" w:themeFill="background1"/>
        <w:rPr>
          <w:rFonts w:asciiTheme="majorHAnsi" w:hAnsiTheme="majorHAnsi"/>
        </w:rPr>
      </w:pPr>
      <w:bookmarkStart w:id="70" w:name="_Toc370736452"/>
      <w:bookmarkStart w:id="71" w:name="_Toc400535367"/>
      <w:bookmarkStart w:id="72" w:name="_Toc427405281"/>
      <w:bookmarkStart w:id="73" w:name="_GoBack"/>
      <w:bookmarkEnd w:id="73"/>
      <w:r w:rsidRPr="001E70A0">
        <w:rPr>
          <w:rFonts w:asciiTheme="majorHAnsi" w:hAnsiTheme="majorHAnsi"/>
        </w:rPr>
        <w:t>Non-mechanical sources</w:t>
      </w:r>
      <w:bookmarkEnd w:id="70"/>
      <w:bookmarkEnd w:id="71"/>
      <w:bookmarkEnd w:id="72"/>
    </w:p>
    <w:p w14:paraId="0175F1F0" w14:textId="77777777" w:rsidR="009F5795" w:rsidRPr="001E70A0" w:rsidRDefault="009F5795" w:rsidP="005F3F80">
      <w:pPr>
        <w:shd w:val="clear" w:color="auto" w:fill="FFFFFF" w:themeFill="background1"/>
        <w:rPr>
          <w:rFonts w:asciiTheme="majorHAnsi" w:hAnsiTheme="majorHAnsi"/>
        </w:rPr>
      </w:pPr>
      <w:r w:rsidRPr="001E70A0">
        <w:rPr>
          <w:rFonts w:asciiTheme="majorHAnsi" w:hAnsiTheme="majorHAnsi"/>
        </w:rPr>
        <w:t>The most important non-mechanical sources are:</w:t>
      </w:r>
    </w:p>
    <w:p w14:paraId="24CF29F4" w14:textId="77777777" w:rsidR="009F5795" w:rsidRPr="001E70A0" w:rsidRDefault="009F5795" w:rsidP="005F3F80">
      <w:pPr>
        <w:shd w:val="clear" w:color="auto" w:fill="FFFFFF" w:themeFill="background1"/>
        <w:rPr>
          <w:rFonts w:asciiTheme="majorHAnsi" w:hAnsiTheme="majorHAnsi"/>
        </w:rPr>
      </w:pPr>
    </w:p>
    <w:p w14:paraId="3A893E19" w14:textId="77777777" w:rsidR="009F5795" w:rsidRPr="001E70A0" w:rsidRDefault="009F5795" w:rsidP="005F3F80">
      <w:pPr>
        <w:shd w:val="clear" w:color="auto" w:fill="FFFFFF" w:themeFill="background1"/>
        <w:rPr>
          <w:rFonts w:asciiTheme="majorHAnsi" w:hAnsiTheme="majorHAnsi"/>
          <w:b/>
        </w:rPr>
      </w:pPr>
      <w:r w:rsidRPr="001E70A0">
        <w:rPr>
          <w:rFonts w:asciiTheme="majorHAnsi" w:hAnsiTheme="majorHAnsi"/>
          <w:b/>
        </w:rPr>
        <w:t>Enteric fermentation (CH</w:t>
      </w:r>
      <w:r w:rsidRPr="001E70A0">
        <w:rPr>
          <w:rFonts w:asciiTheme="majorHAnsi" w:hAnsiTheme="majorHAnsi"/>
          <w:b/>
          <w:vertAlign w:val="subscript"/>
        </w:rPr>
        <w:t>4</w:t>
      </w:r>
      <w:r w:rsidRPr="001E70A0">
        <w:rPr>
          <w:rFonts w:asciiTheme="majorHAnsi" w:hAnsiTheme="majorHAnsi"/>
          <w:b/>
        </w:rPr>
        <w:t>)</w:t>
      </w:r>
    </w:p>
    <w:p w14:paraId="3E201CDC" w14:textId="77777777" w:rsidR="009F5795" w:rsidRPr="001E70A0" w:rsidRDefault="009F5795" w:rsidP="005F3F80">
      <w:pPr>
        <w:shd w:val="clear" w:color="auto" w:fill="FFFFFF" w:themeFill="background1"/>
        <w:rPr>
          <w:rFonts w:asciiTheme="majorHAnsi" w:hAnsiTheme="majorHAnsi"/>
        </w:rPr>
      </w:pPr>
      <w:r w:rsidRPr="001E70A0">
        <w:rPr>
          <w:rFonts w:asciiTheme="majorHAnsi" w:hAnsiTheme="majorHAnsi"/>
        </w:rPr>
        <w:t>CH</w:t>
      </w:r>
      <w:r w:rsidRPr="001E70A0">
        <w:rPr>
          <w:rFonts w:asciiTheme="majorHAnsi" w:hAnsiTheme="majorHAnsi"/>
          <w:vertAlign w:val="subscript"/>
        </w:rPr>
        <w:t>4</w:t>
      </w:r>
      <w:r w:rsidRPr="001E70A0">
        <w:rPr>
          <w:rFonts w:asciiTheme="majorHAnsi" w:hAnsiTheme="majorHAnsi"/>
        </w:rPr>
        <w:t>is produced in herbivores as a by-product of enteric fermentation, whereby carbohydrates are broken down by bacteria in the digestive tract. The amount of CH</w:t>
      </w:r>
      <w:r w:rsidRPr="001E70A0">
        <w:rPr>
          <w:rFonts w:asciiTheme="majorHAnsi" w:hAnsiTheme="majorHAnsi"/>
          <w:vertAlign w:val="subscript"/>
        </w:rPr>
        <w:t>4</w:t>
      </w:r>
      <w:r w:rsidRPr="001E70A0">
        <w:rPr>
          <w:rFonts w:asciiTheme="majorHAnsi" w:hAnsiTheme="majorHAnsi"/>
        </w:rPr>
        <w:t>that is produced depends on:</w:t>
      </w:r>
    </w:p>
    <w:p w14:paraId="710008EC" w14:textId="77777777" w:rsidR="009F5795" w:rsidRPr="001E70A0" w:rsidRDefault="009F5795" w:rsidP="005F3F80">
      <w:pPr>
        <w:pStyle w:val="ListParagraph"/>
        <w:numPr>
          <w:ilvl w:val="0"/>
          <w:numId w:val="9"/>
        </w:numPr>
        <w:shd w:val="clear" w:color="auto" w:fill="FFFFFF" w:themeFill="background1"/>
        <w:ind w:left="450"/>
        <w:rPr>
          <w:rFonts w:asciiTheme="majorHAnsi" w:hAnsiTheme="majorHAnsi"/>
        </w:rPr>
      </w:pPr>
      <w:r w:rsidRPr="001E70A0">
        <w:rPr>
          <w:rFonts w:asciiTheme="majorHAnsi" w:hAnsiTheme="majorHAnsi"/>
        </w:rPr>
        <w:t xml:space="preserve">The type of digestive tract. </w:t>
      </w:r>
      <w:r w:rsidR="008C50F2" w:rsidRPr="004D7DC1">
        <w:rPr>
          <w:rFonts w:asciiTheme="majorHAnsi" w:hAnsiTheme="majorHAnsi"/>
          <w:i/>
        </w:rPr>
        <w:t>Ruminant</w:t>
      </w:r>
      <w:r w:rsidRPr="001E70A0">
        <w:rPr>
          <w:rFonts w:asciiTheme="majorHAnsi" w:hAnsiTheme="majorHAnsi"/>
        </w:rPr>
        <w:t xml:space="preserve"> livestock have an expansive chamber, the rumen, which fosters extensive enteric fermentation and high CH</w:t>
      </w:r>
      <w:r w:rsidRPr="001E70A0">
        <w:rPr>
          <w:rFonts w:asciiTheme="majorHAnsi" w:hAnsiTheme="majorHAnsi"/>
          <w:vertAlign w:val="subscript"/>
        </w:rPr>
        <w:t>4</w:t>
      </w:r>
      <w:r w:rsidRPr="001E70A0">
        <w:rPr>
          <w:rFonts w:asciiTheme="majorHAnsi" w:hAnsiTheme="majorHAnsi"/>
        </w:rPr>
        <w:t xml:space="preserve"> emissions. The main ruminant livestock </w:t>
      </w:r>
      <w:r w:rsidR="002B282A">
        <w:rPr>
          <w:rFonts w:asciiTheme="majorHAnsi" w:hAnsiTheme="majorHAnsi"/>
        </w:rPr>
        <w:t xml:space="preserve">in Ethiopia are </w:t>
      </w:r>
      <w:r w:rsidRPr="001E70A0">
        <w:rPr>
          <w:rFonts w:asciiTheme="majorHAnsi" w:hAnsiTheme="majorHAnsi"/>
        </w:rPr>
        <w:t>cattle.</w:t>
      </w:r>
    </w:p>
    <w:p w14:paraId="2963403E" w14:textId="77777777" w:rsidR="009F5795" w:rsidRPr="001E70A0" w:rsidRDefault="009F5795" w:rsidP="005F3F80">
      <w:pPr>
        <w:pStyle w:val="ListParagraph"/>
        <w:numPr>
          <w:ilvl w:val="0"/>
          <w:numId w:val="9"/>
        </w:numPr>
        <w:shd w:val="clear" w:color="auto" w:fill="FFFFFF" w:themeFill="background1"/>
        <w:ind w:left="450"/>
        <w:rPr>
          <w:rFonts w:asciiTheme="majorHAnsi" w:hAnsiTheme="majorHAnsi"/>
        </w:rPr>
      </w:pPr>
      <w:r w:rsidRPr="001E70A0">
        <w:rPr>
          <w:rFonts w:asciiTheme="majorHAnsi" w:hAnsiTheme="majorHAnsi"/>
        </w:rPr>
        <w:t>Quantity and type of feed. Generally, the higher the feed intake, the higher the CH</w:t>
      </w:r>
      <w:r w:rsidRPr="001E70A0">
        <w:rPr>
          <w:rFonts w:asciiTheme="majorHAnsi" w:hAnsiTheme="majorHAnsi"/>
          <w:vertAlign w:val="subscript"/>
        </w:rPr>
        <w:t>4</w:t>
      </w:r>
      <w:r w:rsidRPr="001E70A0">
        <w:rPr>
          <w:rFonts w:asciiTheme="majorHAnsi" w:hAnsiTheme="majorHAnsi"/>
        </w:rPr>
        <w:t>emissions. The extent of CH</w:t>
      </w:r>
      <w:r w:rsidRPr="001E70A0">
        <w:rPr>
          <w:rFonts w:asciiTheme="majorHAnsi" w:hAnsiTheme="majorHAnsi"/>
          <w:vertAlign w:val="subscript"/>
        </w:rPr>
        <w:t>4</w:t>
      </w:r>
      <w:r w:rsidRPr="001E70A0">
        <w:rPr>
          <w:rFonts w:asciiTheme="majorHAnsi" w:hAnsiTheme="majorHAnsi"/>
        </w:rPr>
        <w:t>production is also affected by feed composition and type (e.g., forage versus grains).</w:t>
      </w:r>
    </w:p>
    <w:p w14:paraId="5FA463C3" w14:textId="55193943" w:rsidR="009F5795" w:rsidRPr="001E70A0" w:rsidRDefault="009F5795" w:rsidP="005F3F80">
      <w:pPr>
        <w:pStyle w:val="ListParagraph"/>
        <w:numPr>
          <w:ilvl w:val="0"/>
          <w:numId w:val="9"/>
        </w:numPr>
        <w:shd w:val="clear" w:color="auto" w:fill="FFFFFF" w:themeFill="background1"/>
        <w:ind w:left="450"/>
        <w:rPr>
          <w:rFonts w:asciiTheme="majorHAnsi" w:hAnsiTheme="majorHAnsi"/>
        </w:rPr>
      </w:pPr>
      <w:r w:rsidRPr="001E70A0">
        <w:rPr>
          <w:rFonts w:asciiTheme="majorHAnsi" w:hAnsiTheme="majorHAnsi"/>
        </w:rPr>
        <w:t>Age and size of livestock.</w:t>
      </w:r>
      <w:r w:rsidR="00793601">
        <w:rPr>
          <w:rFonts w:asciiTheme="majorHAnsi" w:hAnsiTheme="majorHAnsi"/>
        </w:rPr>
        <w:t xml:space="preserve"> </w:t>
      </w:r>
      <w:r w:rsidRPr="001E70A0">
        <w:rPr>
          <w:rFonts w:asciiTheme="majorHAnsi" w:hAnsiTheme="majorHAnsi"/>
        </w:rPr>
        <w:t>Feed intake is positively related to animal size, growth rate, and production (e.g., milk production, wool growth, or pregnancy).</w:t>
      </w:r>
    </w:p>
    <w:p w14:paraId="4094167E" w14:textId="77777777" w:rsidR="009F5795" w:rsidRPr="001E70A0" w:rsidRDefault="009F5795" w:rsidP="005F3F80">
      <w:pPr>
        <w:shd w:val="clear" w:color="auto" w:fill="FFFFFF" w:themeFill="background1"/>
        <w:rPr>
          <w:rFonts w:asciiTheme="majorHAnsi" w:hAnsiTheme="majorHAnsi"/>
          <w:color w:val="FF0000"/>
        </w:rPr>
      </w:pPr>
    </w:p>
    <w:p w14:paraId="0C2FB3C6" w14:textId="77777777" w:rsidR="009F5795" w:rsidRPr="001E70A0" w:rsidRDefault="009F5795" w:rsidP="005F3F80">
      <w:pPr>
        <w:shd w:val="clear" w:color="auto" w:fill="FFFFFF" w:themeFill="background1"/>
        <w:rPr>
          <w:rFonts w:asciiTheme="majorHAnsi" w:hAnsiTheme="majorHAnsi"/>
          <w:b/>
        </w:rPr>
      </w:pPr>
      <w:r w:rsidRPr="001E70A0">
        <w:rPr>
          <w:rFonts w:asciiTheme="majorHAnsi" w:hAnsiTheme="majorHAnsi"/>
          <w:b/>
        </w:rPr>
        <w:t>Manure management (CH</w:t>
      </w:r>
      <w:r w:rsidRPr="001E70A0">
        <w:rPr>
          <w:rFonts w:asciiTheme="majorHAnsi" w:hAnsiTheme="majorHAnsi"/>
          <w:b/>
          <w:vertAlign w:val="subscript"/>
        </w:rPr>
        <w:t>4</w:t>
      </w:r>
      <w:r w:rsidRPr="001E70A0">
        <w:rPr>
          <w:rFonts w:asciiTheme="majorHAnsi" w:hAnsiTheme="majorHAnsi"/>
          <w:b/>
        </w:rPr>
        <w:t xml:space="preserve"> and N</w:t>
      </w:r>
      <w:r w:rsidRPr="001E70A0">
        <w:rPr>
          <w:rFonts w:asciiTheme="majorHAnsi" w:hAnsiTheme="majorHAnsi"/>
          <w:b/>
          <w:vertAlign w:val="subscript"/>
        </w:rPr>
        <w:t>2</w:t>
      </w:r>
      <w:r w:rsidRPr="001E70A0">
        <w:rPr>
          <w:rFonts w:asciiTheme="majorHAnsi" w:hAnsiTheme="majorHAnsi"/>
          <w:b/>
        </w:rPr>
        <w:t>O)</w:t>
      </w:r>
    </w:p>
    <w:p w14:paraId="1D1057CC" w14:textId="43B69B6D" w:rsidR="00D042D5" w:rsidRDefault="009F5795" w:rsidP="005F3F80">
      <w:pPr>
        <w:shd w:val="clear" w:color="auto" w:fill="FFFFFF" w:themeFill="background1"/>
        <w:rPr>
          <w:rFonts w:asciiTheme="majorHAnsi" w:hAnsiTheme="majorHAnsi"/>
        </w:rPr>
      </w:pPr>
      <w:r w:rsidRPr="001E70A0">
        <w:rPr>
          <w:rFonts w:asciiTheme="majorHAnsi" w:hAnsiTheme="majorHAnsi"/>
          <w:i/>
        </w:rPr>
        <w:t>Manure</w:t>
      </w:r>
      <w:r w:rsidR="00793601">
        <w:rPr>
          <w:rFonts w:asciiTheme="majorHAnsi" w:hAnsiTheme="majorHAnsi"/>
          <w:i/>
        </w:rPr>
        <w:t xml:space="preserve"> </w:t>
      </w:r>
      <w:r w:rsidRPr="001E70A0">
        <w:rPr>
          <w:rFonts w:asciiTheme="majorHAnsi" w:hAnsiTheme="majorHAnsi"/>
        </w:rPr>
        <w:t>management releases both CH</w:t>
      </w:r>
      <w:r w:rsidRPr="001E70A0">
        <w:rPr>
          <w:rFonts w:asciiTheme="majorHAnsi" w:hAnsiTheme="majorHAnsi"/>
          <w:vertAlign w:val="subscript"/>
        </w:rPr>
        <w:t>4</w:t>
      </w:r>
      <w:r w:rsidRPr="001E70A0">
        <w:rPr>
          <w:rFonts w:asciiTheme="majorHAnsi" w:hAnsiTheme="majorHAnsi"/>
        </w:rPr>
        <w:t xml:space="preserve"> and N</w:t>
      </w:r>
      <w:r w:rsidRPr="001E70A0">
        <w:rPr>
          <w:rFonts w:asciiTheme="majorHAnsi" w:hAnsiTheme="majorHAnsi"/>
          <w:vertAlign w:val="subscript"/>
        </w:rPr>
        <w:t>2</w:t>
      </w:r>
      <w:r w:rsidRPr="001E70A0">
        <w:rPr>
          <w:rFonts w:asciiTheme="majorHAnsi" w:hAnsiTheme="majorHAnsi"/>
        </w:rPr>
        <w:t>O, although the emissions of these GHGs are influenced by different factors.</w:t>
      </w:r>
    </w:p>
    <w:p w14:paraId="1704EEAD" w14:textId="77777777" w:rsidR="00D042D5" w:rsidRDefault="00D042D5" w:rsidP="005F3F80">
      <w:pPr>
        <w:shd w:val="clear" w:color="auto" w:fill="FFFFFF" w:themeFill="background1"/>
        <w:rPr>
          <w:rFonts w:asciiTheme="majorHAnsi" w:hAnsiTheme="majorHAnsi"/>
        </w:rPr>
      </w:pPr>
    </w:p>
    <w:p w14:paraId="334513DA" w14:textId="4F758781" w:rsidR="009F5795" w:rsidRPr="00793601" w:rsidRDefault="009F5795" w:rsidP="005F3F80">
      <w:pPr>
        <w:shd w:val="clear" w:color="auto" w:fill="FFFFFF" w:themeFill="background1"/>
        <w:rPr>
          <w:rFonts w:asciiTheme="majorHAnsi" w:eastAsiaTheme="minorHAnsi" w:hAnsiTheme="majorHAnsi"/>
        </w:rPr>
      </w:pPr>
      <w:r w:rsidRPr="00793601">
        <w:rPr>
          <w:rFonts w:asciiTheme="majorHAnsi" w:hAnsiTheme="majorHAnsi"/>
        </w:rPr>
        <w:t>CH</w:t>
      </w:r>
      <w:r w:rsidRPr="00793601">
        <w:rPr>
          <w:rFonts w:asciiTheme="majorHAnsi" w:hAnsiTheme="majorHAnsi"/>
          <w:vertAlign w:val="subscript"/>
        </w:rPr>
        <w:t>4</w:t>
      </w:r>
      <w:r w:rsidRPr="00793601">
        <w:rPr>
          <w:rFonts w:asciiTheme="majorHAnsi" w:hAnsiTheme="majorHAnsi"/>
        </w:rPr>
        <w:t xml:space="preserve"> is emitted during the storage and treatment of manure under anaerobic conditions. </w:t>
      </w:r>
      <w:r w:rsidR="000F7E77" w:rsidRPr="00793601">
        <w:rPr>
          <w:rFonts w:asciiTheme="majorHAnsi" w:eastAsiaTheme="minorHAnsi" w:hAnsiTheme="majorHAnsi"/>
        </w:rPr>
        <w:t xml:space="preserve">The main factors affecting </w:t>
      </w:r>
      <w:r w:rsidR="000F7E77" w:rsidRPr="00793601">
        <w:rPr>
          <w:rFonts w:asciiTheme="majorHAnsi" w:hAnsiTheme="majorHAnsi"/>
        </w:rPr>
        <w:t>CH</w:t>
      </w:r>
      <w:r w:rsidR="000F7E77" w:rsidRPr="00793601">
        <w:rPr>
          <w:rFonts w:asciiTheme="majorHAnsi" w:hAnsiTheme="majorHAnsi"/>
          <w:vertAlign w:val="subscript"/>
        </w:rPr>
        <w:t>4</w:t>
      </w:r>
      <w:r w:rsidR="000F7E77" w:rsidRPr="00793601">
        <w:rPr>
          <w:rFonts w:asciiTheme="majorHAnsi" w:eastAsiaTheme="minorHAnsi" w:hAnsiTheme="majorHAnsi"/>
        </w:rPr>
        <w:t>emissions are the amount of manure produced and the portion of the manure that decomposes an aerobically. The former depends on the rate of waste production per animal and the number of animals, and the latter on how the manure is managed.</w:t>
      </w:r>
      <w:r w:rsidR="00793601" w:rsidRPr="00793601">
        <w:rPr>
          <w:rFonts w:asciiTheme="majorHAnsi" w:eastAsiaTheme="minorHAnsi" w:hAnsiTheme="majorHAnsi"/>
        </w:rPr>
        <w:t xml:space="preserve"> </w:t>
      </w:r>
      <w:r w:rsidR="000F7E77" w:rsidRPr="00793601">
        <w:rPr>
          <w:rFonts w:asciiTheme="majorHAnsi" w:eastAsiaTheme="minorHAnsi" w:hAnsiTheme="majorHAnsi"/>
        </w:rPr>
        <w:t xml:space="preserve">In Ethiopia most livestock manure is managed as a solid on pastures and ranges; a smaller fraction is burned as a fuel. </w:t>
      </w:r>
    </w:p>
    <w:p w14:paraId="7C176417" w14:textId="77777777" w:rsidR="00572BAA" w:rsidRPr="00793601" w:rsidRDefault="00572BAA" w:rsidP="005F3F80">
      <w:pPr>
        <w:shd w:val="clear" w:color="auto" w:fill="FFFFFF" w:themeFill="background1"/>
        <w:rPr>
          <w:rFonts w:asciiTheme="majorHAnsi" w:hAnsiTheme="majorHAnsi"/>
        </w:rPr>
      </w:pPr>
    </w:p>
    <w:p w14:paraId="2867B4A7" w14:textId="77777777" w:rsidR="009F5795" w:rsidRPr="001E70A0" w:rsidRDefault="009F5795" w:rsidP="005F3F80">
      <w:pPr>
        <w:shd w:val="clear" w:color="auto" w:fill="FFFFFF" w:themeFill="background1"/>
        <w:rPr>
          <w:rFonts w:asciiTheme="majorHAnsi" w:hAnsiTheme="majorHAnsi"/>
        </w:rPr>
      </w:pPr>
      <w:r w:rsidRPr="001E70A0">
        <w:rPr>
          <w:rFonts w:asciiTheme="majorHAnsi" w:hAnsiTheme="majorHAnsi"/>
        </w:rPr>
        <w:t>N</w:t>
      </w:r>
      <w:r w:rsidRPr="001E70A0">
        <w:rPr>
          <w:rFonts w:asciiTheme="majorHAnsi" w:hAnsiTheme="majorHAnsi"/>
          <w:vertAlign w:val="subscript"/>
        </w:rPr>
        <w:t>2</w:t>
      </w:r>
      <w:r w:rsidRPr="001E70A0">
        <w:rPr>
          <w:rFonts w:asciiTheme="majorHAnsi" w:hAnsiTheme="majorHAnsi"/>
        </w:rPr>
        <w:t>O</w:t>
      </w:r>
      <w:r w:rsidRPr="001E70A0">
        <w:rPr>
          <w:rFonts w:asciiTheme="majorHAnsi" w:hAnsiTheme="majorHAnsi"/>
          <w:color w:val="000000" w:themeColor="text1"/>
        </w:rPr>
        <w:t>is emitted either directly or indirectly from stored or treated manures (see Box</w:t>
      </w:r>
      <w:r w:rsidR="00572BAA">
        <w:rPr>
          <w:rFonts w:asciiTheme="majorHAnsi" w:hAnsiTheme="majorHAnsi"/>
          <w:color w:val="000000" w:themeColor="text1"/>
        </w:rPr>
        <w:t>2</w:t>
      </w:r>
      <w:r w:rsidRPr="001E70A0">
        <w:rPr>
          <w:rFonts w:asciiTheme="majorHAnsi" w:hAnsiTheme="majorHAnsi"/>
          <w:color w:val="000000" w:themeColor="text1"/>
        </w:rPr>
        <w:t xml:space="preserve">). </w:t>
      </w:r>
      <w:r w:rsidRPr="001E70A0">
        <w:rPr>
          <w:rFonts w:asciiTheme="majorHAnsi" w:hAnsiTheme="majorHAnsi"/>
        </w:rPr>
        <w:t>N</w:t>
      </w:r>
      <w:r w:rsidRPr="001E70A0">
        <w:rPr>
          <w:rFonts w:asciiTheme="majorHAnsi" w:hAnsiTheme="majorHAnsi"/>
          <w:vertAlign w:val="subscript"/>
        </w:rPr>
        <w:t>2</w:t>
      </w:r>
      <w:r w:rsidRPr="001E70A0">
        <w:rPr>
          <w:rFonts w:asciiTheme="majorHAnsi" w:hAnsiTheme="majorHAnsi"/>
        </w:rPr>
        <w:t>O emissions are influenced by:</w:t>
      </w:r>
    </w:p>
    <w:p w14:paraId="2D8A2C88" w14:textId="77777777" w:rsidR="009F5795" w:rsidRPr="001E70A0" w:rsidRDefault="009F5795" w:rsidP="005F3F80">
      <w:pPr>
        <w:pStyle w:val="ListParagraph"/>
        <w:numPr>
          <w:ilvl w:val="0"/>
          <w:numId w:val="22"/>
        </w:numPr>
        <w:shd w:val="clear" w:color="auto" w:fill="FFFFFF" w:themeFill="background1"/>
        <w:ind w:left="450"/>
        <w:rPr>
          <w:rFonts w:asciiTheme="majorHAnsi" w:hAnsiTheme="majorHAnsi"/>
          <w:color w:val="000000" w:themeColor="text1"/>
        </w:rPr>
      </w:pPr>
      <w:r w:rsidRPr="001E70A0">
        <w:rPr>
          <w:rFonts w:asciiTheme="majorHAnsi" w:hAnsiTheme="majorHAnsi"/>
          <w:color w:val="000000" w:themeColor="text1"/>
        </w:rPr>
        <w:t xml:space="preserve">The N and C content of the manure, and on the duration of storage and type of treatment. </w:t>
      </w:r>
    </w:p>
    <w:p w14:paraId="28DB2A49" w14:textId="77777777" w:rsidR="009F5795" w:rsidRPr="001E70A0" w:rsidRDefault="009F5795" w:rsidP="005F3F80">
      <w:pPr>
        <w:pStyle w:val="ListParagraph"/>
        <w:numPr>
          <w:ilvl w:val="0"/>
          <w:numId w:val="22"/>
        </w:numPr>
        <w:shd w:val="clear" w:color="auto" w:fill="FFFFFF" w:themeFill="background1"/>
        <w:ind w:left="450"/>
        <w:rPr>
          <w:rFonts w:asciiTheme="majorHAnsi" w:hAnsiTheme="majorHAnsi"/>
          <w:color w:val="000000" w:themeColor="text1"/>
        </w:rPr>
      </w:pPr>
      <w:r w:rsidRPr="001E70A0">
        <w:rPr>
          <w:rFonts w:asciiTheme="majorHAnsi" w:hAnsiTheme="majorHAnsi"/>
          <w:color w:val="000000" w:themeColor="text1"/>
        </w:rPr>
        <w:t xml:space="preserve">Temperature and time - comparatively simple forms of organic N, such as urea (mammals) and uric acid (poultry) tend to lead to indirect </w:t>
      </w:r>
      <w:r w:rsidRPr="001E70A0">
        <w:rPr>
          <w:rFonts w:asciiTheme="majorHAnsi" w:hAnsiTheme="majorHAnsi"/>
        </w:rPr>
        <w:t>N</w:t>
      </w:r>
      <w:r w:rsidRPr="001E70A0">
        <w:rPr>
          <w:rFonts w:asciiTheme="majorHAnsi" w:hAnsiTheme="majorHAnsi"/>
          <w:vertAlign w:val="subscript"/>
        </w:rPr>
        <w:t>2</w:t>
      </w:r>
      <w:r w:rsidRPr="001E70A0">
        <w:rPr>
          <w:rFonts w:asciiTheme="majorHAnsi" w:hAnsiTheme="majorHAnsi"/>
        </w:rPr>
        <w:t>O</w:t>
      </w:r>
      <w:r w:rsidRPr="001E70A0">
        <w:rPr>
          <w:rFonts w:asciiTheme="majorHAnsi" w:hAnsiTheme="majorHAnsi"/>
          <w:color w:val="000000" w:themeColor="text1"/>
        </w:rPr>
        <w:t xml:space="preserve">emissions more quickly. </w:t>
      </w:r>
    </w:p>
    <w:p w14:paraId="7AF1F3EE" w14:textId="77777777" w:rsidR="009F5795" w:rsidRPr="001E70A0" w:rsidRDefault="009F5795" w:rsidP="005F3F80">
      <w:pPr>
        <w:pStyle w:val="ListParagraph"/>
        <w:numPr>
          <w:ilvl w:val="0"/>
          <w:numId w:val="22"/>
        </w:numPr>
        <w:shd w:val="clear" w:color="auto" w:fill="FFFFFF" w:themeFill="background1"/>
        <w:ind w:left="450"/>
        <w:rPr>
          <w:rFonts w:asciiTheme="majorHAnsi" w:hAnsiTheme="majorHAnsi"/>
          <w:color w:val="000000" w:themeColor="text1"/>
        </w:rPr>
      </w:pPr>
      <w:r w:rsidRPr="001E70A0">
        <w:rPr>
          <w:rFonts w:asciiTheme="majorHAnsi" w:hAnsiTheme="majorHAnsi"/>
          <w:color w:val="000000" w:themeColor="text1"/>
        </w:rPr>
        <w:t xml:space="preserve">The extent of leaching and run-off of N from treatment units. </w:t>
      </w:r>
    </w:p>
    <w:p w14:paraId="2F27E141" w14:textId="77777777" w:rsidR="009F5795" w:rsidRPr="001E70A0" w:rsidRDefault="009F5795" w:rsidP="005F3F80">
      <w:pPr>
        <w:shd w:val="clear" w:color="auto" w:fill="FFFFFF" w:themeFill="background1"/>
        <w:rPr>
          <w:rFonts w:asciiTheme="majorHAnsi" w:hAnsiTheme="majorHAnsi"/>
          <w:color w:val="FF0000"/>
        </w:rPr>
      </w:pPr>
    </w:p>
    <w:p w14:paraId="27F954C1" w14:textId="77777777" w:rsidR="00D042D5" w:rsidRDefault="00D042D5" w:rsidP="005F3F80">
      <w:pPr>
        <w:shd w:val="clear" w:color="auto" w:fill="FFFFFF" w:themeFill="background1"/>
        <w:rPr>
          <w:rFonts w:asciiTheme="majorHAnsi" w:hAnsiTheme="majorHAnsi"/>
          <w:b/>
        </w:rPr>
      </w:pPr>
    </w:p>
    <w:p w14:paraId="2335374C" w14:textId="77777777" w:rsidR="009F5795" w:rsidRPr="001E70A0" w:rsidRDefault="009F5795" w:rsidP="005F3F80">
      <w:pPr>
        <w:shd w:val="clear" w:color="auto" w:fill="FFFFFF" w:themeFill="background1"/>
        <w:rPr>
          <w:rFonts w:asciiTheme="majorHAnsi" w:hAnsiTheme="majorHAnsi"/>
          <w:b/>
        </w:rPr>
      </w:pPr>
      <w:r w:rsidRPr="001E70A0">
        <w:rPr>
          <w:rFonts w:asciiTheme="majorHAnsi" w:hAnsiTheme="majorHAnsi"/>
          <w:b/>
        </w:rPr>
        <w:t>Soil amendments and soil management (N</w:t>
      </w:r>
      <w:r w:rsidRPr="001E70A0">
        <w:rPr>
          <w:rFonts w:asciiTheme="majorHAnsi" w:hAnsiTheme="majorHAnsi"/>
          <w:b/>
          <w:vertAlign w:val="subscript"/>
        </w:rPr>
        <w:t>2</w:t>
      </w:r>
      <w:r w:rsidRPr="001E70A0">
        <w:rPr>
          <w:rFonts w:asciiTheme="majorHAnsi" w:hAnsiTheme="majorHAnsi"/>
          <w:b/>
        </w:rPr>
        <w:t>O)</w:t>
      </w:r>
    </w:p>
    <w:p w14:paraId="4B972784" w14:textId="77777777" w:rsidR="00D042D5" w:rsidRDefault="00D042D5" w:rsidP="005F3F80">
      <w:pPr>
        <w:shd w:val="clear" w:color="auto" w:fill="FFFFFF" w:themeFill="background1"/>
        <w:autoSpaceDE w:val="0"/>
        <w:autoSpaceDN w:val="0"/>
        <w:adjustRightInd w:val="0"/>
        <w:rPr>
          <w:rFonts w:asciiTheme="majorHAnsi" w:hAnsiTheme="majorHAnsi"/>
        </w:rPr>
      </w:pPr>
    </w:p>
    <w:p w14:paraId="00D3C2AE" w14:textId="77777777" w:rsidR="009F5795" w:rsidRPr="001E70A0" w:rsidRDefault="009F5795" w:rsidP="005F3F80">
      <w:pPr>
        <w:shd w:val="clear" w:color="auto" w:fill="FFFFFF" w:themeFill="background1"/>
        <w:autoSpaceDE w:val="0"/>
        <w:autoSpaceDN w:val="0"/>
        <w:adjustRightInd w:val="0"/>
        <w:rPr>
          <w:rFonts w:asciiTheme="majorHAnsi" w:hAnsiTheme="majorHAnsi"/>
        </w:rPr>
      </w:pPr>
      <w:r w:rsidRPr="001E70A0">
        <w:rPr>
          <w:rFonts w:asciiTheme="majorHAnsi" w:hAnsiTheme="majorHAnsi"/>
        </w:rPr>
        <w:t>Direct and indirect emissions of N</w:t>
      </w:r>
      <w:r w:rsidRPr="001E70A0">
        <w:rPr>
          <w:rFonts w:asciiTheme="majorHAnsi" w:hAnsiTheme="majorHAnsi"/>
          <w:vertAlign w:val="subscript"/>
        </w:rPr>
        <w:t>2</w:t>
      </w:r>
      <w:r w:rsidRPr="001E70A0">
        <w:rPr>
          <w:rFonts w:asciiTheme="majorHAnsi" w:hAnsiTheme="majorHAnsi"/>
        </w:rPr>
        <w:t>Oalso occur from soils following increases in available N from:</w:t>
      </w:r>
    </w:p>
    <w:p w14:paraId="56E04AE0" w14:textId="77777777" w:rsidR="009F5795" w:rsidRPr="001E70A0" w:rsidRDefault="009F5795" w:rsidP="005F3F80">
      <w:pPr>
        <w:pStyle w:val="ListParagraph"/>
        <w:numPr>
          <w:ilvl w:val="0"/>
          <w:numId w:val="10"/>
        </w:numPr>
        <w:shd w:val="clear" w:color="auto" w:fill="FFFFFF" w:themeFill="background1"/>
        <w:ind w:left="450"/>
        <w:rPr>
          <w:rFonts w:asciiTheme="majorHAnsi" w:hAnsiTheme="majorHAnsi"/>
        </w:rPr>
      </w:pPr>
      <w:r w:rsidRPr="001E70A0">
        <w:rPr>
          <w:rFonts w:asciiTheme="majorHAnsi" w:hAnsiTheme="majorHAnsi"/>
        </w:rPr>
        <w:lastRenderedPageBreak/>
        <w:t>Synthetic N fertilizers and organic fertilizers (e.g., animal manure, compost, sewage sludge, and rendering waste).</w:t>
      </w:r>
    </w:p>
    <w:p w14:paraId="75A56005" w14:textId="77777777" w:rsidR="009F5795" w:rsidRPr="001E70A0" w:rsidRDefault="009F5795" w:rsidP="005F3F80">
      <w:pPr>
        <w:pStyle w:val="ListParagraph"/>
        <w:numPr>
          <w:ilvl w:val="0"/>
          <w:numId w:val="10"/>
        </w:numPr>
        <w:shd w:val="clear" w:color="auto" w:fill="FFFFFF" w:themeFill="background1"/>
        <w:ind w:left="450"/>
        <w:rPr>
          <w:rFonts w:asciiTheme="majorHAnsi" w:hAnsiTheme="majorHAnsi"/>
        </w:rPr>
      </w:pPr>
      <w:r w:rsidRPr="001E70A0">
        <w:rPr>
          <w:rFonts w:asciiTheme="majorHAnsi" w:hAnsiTheme="majorHAnsi"/>
        </w:rPr>
        <w:t>Urine and dung that is deposited onto pastures, ranges and paddocks by grazing animals.</w:t>
      </w:r>
    </w:p>
    <w:p w14:paraId="646193A7" w14:textId="77777777" w:rsidR="009F5795" w:rsidRPr="001E70A0" w:rsidRDefault="009F5795" w:rsidP="005F3F80">
      <w:pPr>
        <w:pStyle w:val="ListParagraph"/>
        <w:numPr>
          <w:ilvl w:val="0"/>
          <w:numId w:val="10"/>
        </w:numPr>
        <w:shd w:val="clear" w:color="auto" w:fill="FFFFFF" w:themeFill="background1"/>
        <w:ind w:left="450"/>
        <w:rPr>
          <w:rFonts w:asciiTheme="majorHAnsi" w:hAnsiTheme="majorHAnsi"/>
        </w:rPr>
      </w:pPr>
      <w:r w:rsidRPr="001E70A0">
        <w:rPr>
          <w:rFonts w:asciiTheme="majorHAnsi" w:hAnsiTheme="majorHAnsi"/>
        </w:rPr>
        <w:t>Incorporation of crop residues into soils and N-fixation by legumes. (Note: crop residue management and legume growing can reduce field fertilizer requirements and ultimately reduce overall soil N</w:t>
      </w:r>
      <w:r w:rsidRPr="001E70A0">
        <w:rPr>
          <w:rFonts w:asciiTheme="majorHAnsi" w:hAnsiTheme="majorHAnsi"/>
          <w:vertAlign w:val="subscript"/>
        </w:rPr>
        <w:t>2</w:t>
      </w:r>
      <w:r w:rsidRPr="001E70A0">
        <w:rPr>
          <w:rFonts w:asciiTheme="majorHAnsi" w:hAnsiTheme="majorHAnsi"/>
        </w:rPr>
        <w:t>O emissions.)</w:t>
      </w:r>
    </w:p>
    <w:p w14:paraId="0E6A66FB" w14:textId="77777777" w:rsidR="009F5795" w:rsidRPr="001E70A0" w:rsidRDefault="009F5795" w:rsidP="005F3F80">
      <w:pPr>
        <w:pStyle w:val="ListParagraph"/>
        <w:numPr>
          <w:ilvl w:val="0"/>
          <w:numId w:val="10"/>
        </w:numPr>
        <w:shd w:val="clear" w:color="auto" w:fill="FFFFFF" w:themeFill="background1"/>
        <w:ind w:left="450"/>
        <w:rPr>
          <w:rFonts w:asciiTheme="majorHAnsi" w:hAnsiTheme="majorHAnsi"/>
        </w:rPr>
      </w:pPr>
      <w:r w:rsidRPr="001E70A0">
        <w:rPr>
          <w:rFonts w:asciiTheme="majorHAnsi" w:hAnsiTheme="majorHAnsi"/>
          <w:i/>
        </w:rPr>
        <w:t>N mineralisation</w:t>
      </w:r>
      <w:r w:rsidRPr="001E70A0">
        <w:rPr>
          <w:rFonts w:asciiTheme="majorHAnsi" w:hAnsiTheme="majorHAnsi"/>
        </w:rPr>
        <w:t xml:space="preserve"> associated with the loss of soil organic matter and caused by changes in land use or soil management, such as the drainage or management of organic soils (i.e. histosols).</w:t>
      </w:r>
    </w:p>
    <w:p w14:paraId="22FD6195" w14:textId="77777777" w:rsidR="009F5795" w:rsidRPr="001E70A0" w:rsidRDefault="009F5795" w:rsidP="005F3F80">
      <w:pPr>
        <w:shd w:val="clear" w:color="auto" w:fill="FFFFFF" w:themeFill="background1"/>
        <w:autoSpaceDE w:val="0"/>
        <w:autoSpaceDN w:val="0"/>
        <w:adjustRightInd w:val="0"/>
        <w:rPr>
          <w:rFonts w:asciiTheme="majorHAnsi" w:hAnsiTheme="majorHAnsi"/>
        </w:rPr>
      </w:pPr>
    </w:p>
    <w:tbl>
      <w:tblPr>
        <w:tblStyle w:val="TableGrid"/>
        <w:tblW w:w="0" w:type="auto"/>
        <w:tblLook w:val="04A0" w:firstRow="1" w:lastRow="0" w:firstColumn="1" w:lastColumn="0" w:noHBand="0" w:noVBand="1"/>
      </w:tblPr>
      <w:tblGrid>
        <w:gridCol w:w="8856"/>
      </w:tblGrid>
      <w:tr w:rsidR="009F5795" w:rsidRPr="001E70A0" w14:paraId="0D70DCC7" w14:textId="77777777" w:rsidTr="00D042D5">
        <w:trPr>
          <w:trHeight w:val="8540"/>
        </w:trPr>
        <w:tc>
          <w:tcPr>
            <w:tcW w:w="8856" w:type="dxa"/>
          </w:tcPr>
          <w:p w14:paraId="6D956605" w14:textId="77777777" w:rsidR="009F5795" w:rsidRPr="00D042D5" w:rsidRDefault="009F5795" w:rsidP="005F3F80">
            <w:pPr>
              <w:pStyle w:val="Caption"/>
              <w:shd w:val="clear" w:color="auto" w:fill="FFFFFF" w:themeFill="background1"/>
              <w:rPr>
                <w:rFonts w:asciiTheme="majorHAnsi" w:hAnsiTheme="majorHAnsi"/>
                <w:b w:val="0"/>
                <w:color w:val="auto"/>
                <w:sz w:val="20"/>
                <w:szCs w:val="22"/>
              </w:rPr>
            </w:pPr>
            <w:r w:rsidRPr="00D042D5">
              <w:rPr>
                <w:rFonts w:asciiTheme="majorHAnsi" w:hAnsiTheme="majorHAnsi"/>
                <w:color w:val="auto"/>
                <w:sz w:val="20"/>
                <w:szCs w:val="22"/>
              </w:rPr>
              <w:t xml:space="preserve">Box </w:t>
            </w:r>
            <w:r w:rsidR="007D4FFA">
              <w:rPr>
                <w:rFonts w:asciiTheme="majorHAnsi" w:hAnsiTheme="majorHAnsi"/>
                <w:color w:val="auto"/>
                <w:sz w:val="20"/>
                <w:szCs w:val="22"/>
              </w:rPr>
              <w:t>2</w:t>
            </w:r>
            <w:r w:rsidRPr="00D042D5">
              <w:rPr>
                <w:rFonts w:asciiTheme="majorHAnsi" w:hAnsiTheme="majorHAnsi"/>
                <w:color w:val="auto"/>
                <w:sz w:val="20"/>
                <w:szCs w:val="22"/>
              </w:rPr>
              <w:t>.</w:t>
            </w:r>
            <w:r w:rsidRPr="00D042D5">
              <w:rPr>
                <w:rFonts w:asciiTheme="majorHAnsi" w:hAnsiTheme="majorHAnsi"/>
                <w:b w:val="0"/>
                <w:color w:val="auto"/>
                <w:sz w:val="20"/>
                <w:szCs w:val="22"/>
              </w:rPr>
              <w:t xml:space="preserve"> Indirect and direct N</w:t>
            </w:r>
            <w:r w:rsidRPr="00D042D5">
              <w:rPr>
                <w:rFonts w:asciiTheme="majorHAnsi" w:hAnsiTheme="majorHAnsi"/>
                <w:b w:val="0"/>
                <w:color w:val="auto"/>
                <w:sz w:val="20"/>
                <w:szCs w:val="22"/>
                <w:vertAlign w:val="subscript"/>
              </w:rPr>
              <w:t>2</w:t>
            </w:r>
            <w:r w:rsidRPr="00D042D5">
              <w:rPr>
                <w:rFonts w:asciiTheme="majorHAnsi" w:hAnsiTheme="majorHAnsi"/>
                <w:b w:val="0"/>
                <w:color w:val="auto"/>
                <w:sz w:val="20"/>
                <w:szCs w:val="22"/>
              </w:rPr>
              <w:t>Oemissions from soils</w:t>
            </w:r>
          </w:p>
          <w:p w14:paraId="1777C64E" w14:textId="77777777" w:rsidR="009F5795" w:rsidRPr="00D042D5" w:rsidRDefault="009F5795" w:rsidP="005F3F80">
            <w:pPr>
              <w:shd w:val="clear" w:color="auto" w:fill="FFFFFF" w:themeFill="background1"/>
              <w:rPr>
                <w:rFonts w:asciiTheme="majorHAnsi" w:hAnsiTheme="majorHAnsi"/>
                <w:sz w:val="20"/>
                <w:szCs w:val="22"/>
              </w:rPr>
            </w:pPr>
            <w:r w:rsidRPr="00D042D5">
              <w:rPr>
                <w:rFonts w:asciiTheme="majorHAnsi" w:hAnsiTheme="majorHAnsi"/>
                <w:sz w:val="20"/>
                <w:szCs w:val="22"/>
              </w:rPr>
              <w:t>N</w:t>
            </w:r>
            <w:r w:rsidRPr="00D042D5">
              <w:rPr>
                <w:rFonts w:asciiTheme="majorHAnsi" w:hAnsiTheme="majorHAnsi"/>
                <w:sz w:val="20"/>
                <w:szCs w:val="22"/>
                <w:vertAlign w:val="subscript"/>
              </w:rPr>
              <w:t>2</w:t>
            </w:r>
            <w:r w:rsidRPr="00D042D5">
              <w:rPr>
                <w:rFonts w:asciiTheme="majorHAnsi" w:hAnsiTheme="majorHAnsi"/>
                <w:sz w:val="20"/>
                <w:szCs w:val="22"/>
              </w:rPr>
              <w:t>O emissions on farms are controlled by the supply of available N. Increases in available N, through the addition of fertilizers or animal wastes to soils, or from the storage and treatment of manure, stimulate denitrification and nitrification processes, which lead to N</w:t>
            </w:r>
            <w:r w:rsidRPr="00D042D5">
              <w:rPr>
                <w:rFonts w:asciiTheme="majorHAnsi" w:hAnsiTheme="majorHAnsi"/>
                <w:sz w:val="20"/>
                <w:szCs w:val="22"/>
                <w:vertAlign w:val="subscript"/>
              </w:rPr>
              <w:t>2</w:t>
            </w:r>
            <w:r w:rsidRPr="00D042D5">
              <w:rPr>
                <w:rFonts w:asciiTheme="majorHAnsi" w:hAnsiTheme="majorHAnsi"/>
                <w:sz w:val="20"/>
                <w:szCs w:val="22"/>
              </w:rPr>
              <w:t>O emissions. The actual N</w:t>
            </w:r>
            <w:r w:rsidRPr="00D042D5">
              <w:rPr>
                <w:rFonts w:asciiTheme="majorHAnsi" w:hAnsiTheme="majorHAnsi"/>
                <w:sz w:val="20"/>
                <w:szCs w:val="22"/>
                <w:vertAlign w:val="subscript"/>
              </w:rPr>
              <w:t>2</w:t>
            </w:r>
            <w:r w:rsidRPr="00D042D5">
              <w:rPr>
                <w:rFonts w:asciiTheme="majorHAnsi" w:hAnsiTheme="majorHAnsi"/>
                <w:sz w:val="20"/>
                <w:szCs w:val="22"/>
              </w:rPr>
              <w:t xml:space="preserve">O emissions may occur directly from the site of manure storage or fertilizer application, or they may occur indirectly, via leaching and </w:t>
            </w:r>
            <w:r w:rsidRPr="00D042D5">
              <w:rPr>
                <w:rFonts w:asciiTheme="majorHAnsi" w:hAnsiTheme="majorHAnsi"/>
                <w:i/>
                <w:sz w:val="20"/>
                <w:szCs w:val="22"/>
              </w:rPr>
              <w:t>volatilization</w:t>
            </w:r>
            <w:r w:rsidRPr="00D042D5">
              <w:rPr>
                <w:rFonts w:asciiTheme="majorHAnsi" w:hAnsiTheme="majorHAnsi"/>
                <w:sz w:val="20"/>
                <w:szCs w:val="22"/>
              </w:rPr>
              <w:t>. Volatilized N is ultimately deposited onto soils or onto the surface of lakes and other water bodies, where N</w:t>
            </w:r>
            <w:r w:rsidRPr="00D042D5">
              <w:rPr>
                <w:rFonts w:asciiTheme="majorHAnsi" w:hAnsiTheme="majorHAnsi"/>
                <w:sz w:val="20"/>
                <w:szCs w:val="22"/>
                <w:vertAlign w:val="subscript"/>
              </w:rPr>
              <w:t>2</w:t>
            </w:r>
            <w:r w:rsidRPr="00D042D5">
              <w:rPr>
                <w:rFonts w:asciiTheme="majorHAnsi" w:hAnsiTheme="majorHAnsi"/>
                <w:sz w:val="20"/>
                <w:szCs w:val="22"/>
              </w:rPr>
              <w:t>O emissions then occur. Leached N leads to N</w:t>
            </w:r>
            <w:r w:rsidRPr="00D042D5">
              <w:rPr>
                <w:rFonts w:asciiTheme="majorHAnsi" w:hAnsiTheme="majorHAnsi"/>
                <w:sz w:val="20"/>
                <w:szCs w:val="22"/>
                <w:vertAlign w:val="subscript"/>
              </w:rPr>
              <w:t>2</w:t>
            </w:r>
            <w:r w:rsidRPr="00D042D5">
              <w:rPr>
                <w:rFonts w:asciiTheme="majorHAnsi" w:hAnsiTheme="majorHAnsi"/>
                <w:sz w:val="20"/>
                <w:szCs w:val="22"/>
              </w:rPr>
              <w:t>O emissions in the groundwater below the farm or in ditches, rivers, estuaries, etc., that eventually receive the leachate. While indirect N</w:t>
            </w:r>
            <w:r w:rsidRPr="00D042D5">
              <w:rPr>
                <w:rFonts w:asciiTheme="majorHAnsi" w:hAnsiTheme="majorHAnsi"/>
                <w:sz w:val="20"/>
                <w:szCs w:val="22"/>
                <w:vertAlign w:val="subscript"/>
              </w:rPr>
              <w:t>2</w:t>
            </w:r>
            <w:r w:rsidRPr="00D042D5">
              <w:rPr>
                <w:rFonts w:asciiTheme="majorHAnsi" w:hAnsiTheme="majorHAnsi"/>
                <w:sz w:val="20"/>
                <w:szCs w:val="22"/>
              </w:rPr>
              <w:t>O emissions may occur off the farm, they are accounted for in the same way as direct N</w:t>
            </w:r>
            <w:r w:rsidRPr="00D042D5">
              <w:rPr>
                <w:rFonts w:asciiTheme="majorHAnsi" w:hAnsiTheme="majorHAnsi"/>
                <w:sz w:val="20"/>
                <w:szCs w:val="22"/>
                <w:vertAlign w:val="subscript"/>
              </w:rPr>
              <w:t>2</w:t>
            </w:r>
            <w:r w:rsidRPr="00D042D5">
              <w:rPr>
                <w:rFonts w:asciiTheme="majorHAnsi" w:hAnsiTheme="majorHAnsi"/>
                <w:sz w:val="20"/>
                <w:szCs w:val="22"/>
              </w:rPr>
              <w:t xml:space="preserve">O emissions in this Guidance. </w:t>
            </w:r>
          </w:p>
          <w:p w14:paraId="68FF54CE" w14:textId="77777777" w:rsidR="009F5795" w:rsidRPr="001E70A0" w:rsidRDefault="009F5795" w:rsidP="005F3F80">
            <w:pPr>
              <w:shd w:val="clear" w:color="auto" w:fill="FFFFFF" w:themeFill="background1"/>
              <w:rPr>
                <w:rFonts w:asciiTheme="majorHAnsi" w:hAnsiTheme="majorHAnsi"/>
                <w:sz w:val="22"/>
                <w:szCs w:val="22"/>
              </w:rPr>
            </w:pPr>
          </w:p>
          <w:p w14:paraId="26656510" w14:textId="77777777" w:rsidR="009F5795" w:rsidRPr="001E70A0" w:rsidRDefault="009F5795" w:rsidP="005F3F80">
            <w:pPr>
              <w:shd w:val="clear" w:color="auto" w:fill="FFFFFF" w:themeFill="background1"/>
              <w:rPr>
                <w:rFonts w:asciiTheme="majorHAnsi" w:hAnsiTheme="majorHAnsi"/>
                <w:sz w:val="22"/>
                <w:szCs w:val="22"/>
              </w:rPr>
            </w:pPr>
            <w:r w:rsidRPr="001E70A0">
              <w:rPr>
                <w:rFonts w:asciiTheme="majorHAnsi" w:hAnsiTheme="majorHAnsi"/>
                <w:noProof/>
                <w:sz w:val="22"/>
                <w:szCs w:val="22"/>
              </w:rPr>
              <w:drawing>
                <wp:inline distT="0" distB="0" distL="0" distR="0" wp14:anchorId="1F011C90" wp14:editId="08B17909">
                  <wp:extent cx="4281027" cy="3410709"/>
                  <wp:effectExtent l="19050" t="0" r="0"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285210" cy="3414041"/>
                          </a:xfrm>
                          <a:prstGeom prst="rect">
                            <a:avLst/>
                          </a:prstGeom>
                          <a:noFill/>
                          <a:ln w="9525">
                            <a:noFill/>
                            <a:miter lim="800000"/>
                            <a:headEnd/>
                            <a:tailEnd/>
                          </a:ln>
                        </pic:spPr>
                      </pic:pic>
                    </a:graphicData>
                  </a:graphic>
                </wp:inline>
              </w:drawing>
            </w:r>
          </w:p>
          <w:p w14:paraId="1AE2E4D1" w14:textId="77777777" w:rsidR="009F5795" w:rsidRPr="001E70A0" w:rsidRDefault="009F5795" w:rsidP="005F3F80">
            <w:pPr>
              <w:shd w:val="clear" w:color="auto" w:fill="FFFFFF" w:themeFill="background1"/>
              <w:rPr>
                <w:rFonts w:asciiTheme="majorHAnsi" w:hAnsiTheme="majorHAnsi"/>
                <w:b/>
                <w:sz w:val="22"/>
                <w:szCs w:val="22"/>
              </w:rPr>
            </w:pPr>
            <w:r w:rsidRPr="001E70A0">
              <w:rPr>
                <w:rFonts w:asciiTheme="majorHAnsi" w:hAnsiTheme="majorHAnsi"/>
                <w:noProof/>
                <w:sz w:val="22"/>
                <w:szCs w:val="22"/>
              </w:rPr>
              <w:drawing>
                <wp:inline distT="0" distB="0" distL="0" distR="0" wp14:anchorId="1B7D1501" wp14:editId="289B8CD3">
                  <wp:extent cx="234087" cy="234087"/>
                  <wp:effectExtent l="0" t="0" r="0" b="0"/>
                  <wp:docPr id="949" name="Picture 949" descr="https://encrypted-tbn1.gstatic.com/images?q=tbn:ANd9GcSZylJt3c5F4vPu0m_hhEyc3dFQuBTIxMNCUv2Ph4kFv7OO5SA0C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encrypted-tbn1.gstatic.com/images?q=tbn:ANd9GcSZylJt3c5F4vPu0m_hhEyc3dFQuBTIxMNCUv2Ph4kFv7OO5SA0CQ"/>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4102" cy="234102"/>
                          </a:xfrm>
                          <a:prstGeom prst="rect">
                            <a:avLst/>
                          </a:prstGeom>
                          <a:noFill/>
                          <a:ln>
                            <a:noFill/>
                          </a:ln>
                        </pic:spPr>
                      </pic:pic>
                    </a:graphicData>
                  </a:graphic>
                </wp:inline>
              </w:drawing>
            </w:r>
            <w:r w:rsidRPr="00D042D5">
              <w:rPr>
                <w:rFonts w:asciiTheme="majorHAnsi" w:hAnsiTheme="majorHAnsi"/>
                <w:sz w:val="20"/>
                <w:szCs w:val="22"/>
              </w:rPr>
              <w:t>= Enhancement of denitrification and nitrification processes from increase in available N</w:t>
            </w:r>
          </w:p>
        </w:tc>
      </w:tr>
    </w:tbl>
    <w:p w14:paraId="3DD27045" w14:textId="77777777" w:rsidR="009F5795" w:rsidRPr="001E70A0" w:rsidRDefault="005000F4" w:rsidP="005F3F80">
      <w:pPr>
        <w:shd w:val="clear" w:color="auto" w:fill="FFFFFF" w:themeFill="background1"/>
        <w:rPr>
          <w:rFonts w:asciiTheme="majorHAnsi" w:hAnsiTheme="majorHAnsi"/>
          <w:color w:val="FF0000"/>
        </w:rPr>
      </w:pPr>
      <w:r>
        <w:rPr>
          <w:rFonts w:asciiTheme="majorHAnsi" w:hAnsiTheme="majorHAnsi"/>
          <w:noProof/>
          <w:color w:val="FF0000"/>
        </w:rPr>
        <w:pict w14:anchorId="7D4A3613">
          <v:shape id="Text Box 223" o:spid="_x0000_s1038" type="#_x0000_t202" style="position:absolute;margin-left:183.2pt;margin-top:467.7pt;width:170.25pt;height:20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x7evgIAAMQFAAAOAAAAZHJzL2Uyb0RvYy54bWysVMlu2zAQvRfoPxC8K1pMLxIsB4llFQXS&#10;BUj6AbREWUQlUiVpS2nRf++Q8pb0UrTVQSA55JvlvZnl7dA26MCU5lKkOLwJMGKikCUXuxR/ecq9&#10;BUbaUFHSRgqW4mem8e3q7Ztl3yUskrVsSqYQgAid9F2Ka2O6xPd1UbOW6hvZMQHGSqqWGtiqnV8q&#10;2gN62/hREMz8XqqyU7JgWsNpNhrxyuFXFSvMp6rSzKAmxRCbcX/l/lv791dLmuwU7WpeHMOgfxFF&#10;S7kAp2eojBqK9or/BtXyQkktK3NTyNaXVcUL5nKAbMLgVTaPNe2YywWKo7tzmfT/gy0+Hj4rxMsU&#10;R/MJRoK2QNITGwy6lwOKoomtUN/pBC4+dnDVDGAApl22unuQxVeNhFzXVOzYnVKyrxktIcLQvvSv&#10;no442oJs+w+yBEd0b6QDGirV2vJBQRCgA1PPZ3ZsMAUcRuEsCudTjAqwRVMSBI4+nyan153S5h2T&#10;LbKLFCtg36HTw4M2NhqanK5YZ0LmvGmcAhrx4gAujifgG55am43CEfojDuLNYrMgHolmG48EWebd&#10;5WvizXKILptk63UW/rR+Q5LUvCyZsG5O4grJn5F3lPkoi7O8tGx4aeFsSFrttutGoQMFcefuczUH&#10;y+Wa/zIMVwTI5VVKYUSC+yj28tli7pGcTL14Hiy8IIzv41lAYpLlL1N64IL9e0qoT3E8jaajmC5B&#10;v8oNmL6QfZUbTVpuYHw0vE3x4nyJJlaCG1E6ag3lzbi+KoUN/1IKoPtEtBOs1eioVjNsB9cd8akP&#10;trJ8BgUrCQIDmcLog0Ut1XeMehgjKdbf9lQxjJr3ArogDgmxc8dtyHQewUZdW7bXFioKgEqxwWhc&#10;rs04q/ad4rsaPI19J+QddE7Fnahti41RHfsNRoXL7TjW7Cy63rtbl+G7+gUAAP//AwBQSwMEFAAG&#10;AAgAAAAhAIdIObzfAAAACwEAAA8AAABkcnMvZG93bnJldi54bWxMj0FPwzAMhe9I/IfISNxYAtu6&#10;tWs6IRBX0AZM2i1rvLaicaomW8u/n3eCm/3e0/PnfD26VpyxD40nDY8TBQKp9LahSsPX59vDEkSI&#10;hqxpPaGGXwywLm5vcpNZP9AGz9tYCS6hkBkNdYxdJmUoa3QmTHyHxN7R985EXvtK2t4MXO5a+aRU&#10;Ip1piC/UpsOXGsuf7clp+H4/7ncz9VG9unk3+FFJcqnU+v5ufF6BiDjGvzBc8RkdCmY6+BPZIFoN&#10;0ySZcVRDOp3zwImFSlIQB1YWrMgil/9/KC4AAAD//wMAUEsBAi0AFAAGAAgAAAAhALaDOJL+AAAA&#10;4QEAABMAAAAAAAAAAAAAAAAAAAAAAFtDb250ZW50X1R5cGVzXS54bWxQSwECLQAUAAYACAAAACEA&#10;OP0h/9YAAACUAQAACwAAAAAAAAAAAAAAAAAvAQAAX3JlbHMvLnJlbHNQSwECLQAUAAYACAAAACEA&#10;zQMe3r4CAADEBQAADgAAAAAAAAAAAAAAAAAuAgAAZHJzL2Uyb0RvYy54bWxQSwECLQAUAAYACAAA&#10;ACEAh0g5vN8AAAALAQAADwAAAAAAAAAAAAAAAAAYBQAAZHJzL2Rvd25yZXYueG1sUEsFBgAAAAAE&#10;AAQA8wAAACQGAAAAAA==&#10;" filled="f" stroked="f">
            <v:textbox>
              <w:txbxContent>
                <w:p w14:paraId="2AEB37F3" w14:textId="77777777" w:rsidR="00CF6A13" w:rsidRDefault="00CF6A13" w:rsidP="009F5795">
                  <w:r>
                    <w:t>Water body (river, estuary, etc)</w:t>
                  </w:r>
                </w:p>
              </w:txbxContent>
            </v:textbox>
          </v:shape>
        </w:pict>
      </w:r>
      <w:r>
        <w:rPr>
          <w:rFonts w:asciiTheme="majorHAnsi" w:hAnsiTheme="majorHAnsi"/>
          <w:noProof/>
          <w:color w:val="FF0000"/>
        </w:rPr>
        <w:pict w14:anchorId="230980C6">
          <v:shape id="Text Box 205" o:spid="_x0000_s1039" type="#_x0000_t202" style="position:absolute;margin-left:277.15pt;margin-top:199.1pt;width:133.35pt;height:26.3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CsJugIAAMU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HswgjQTto0iPbG3Qn9ygKYluhodcpOD704Gr2YIBOO7a6v5flV42EXDZUbNitUnJoGK0gw9De&#10;9M+ujjjagqyHD7KCQHRrpAPa16qz5YOCIECHTj2dumOTKW3IaTKJSYxRCbbJhEC9XAiaHm/3Spt3&#10;THbILjKsoPsOne7utbHZ0PToYoMJWfC2dQpoxcUBOI4nEBuuWpvNwjX0RxIkq/lqTjwSTVceCfLc&#10;uy2WxJsW4SzOJ/lymYc/bdyQpA2vKiZsmKO4QvJnzTvIfJTFSV5atryycDYlrTbrZavQjoK4C/cd&#10;CnLm5l+m4YoAXF5QCiMS3EWJV0znM48UJPaSWTD3gjC5S6YBSUheXFK654L9OyU0ZDiJo3gU02+5&#10;Be57zY2mHTcwPlreZXh+cqKpleBKVK61hvJ2XJ+Vwqb/XApo97HRTrBWo6NazX69d69j1JpV81pW&#10;TyBhJUFhoFOYfbBopPqO0QBzJMP625YqhlH7XsAzSEJC7OBxGxLPItioc8v63EJFCVAZNhiNy6UZ&#10;h9W2V3zTQKTx4Ql5C0+n5k7Vz1kdHhzMCkfuMNfsMDrfO6/n6bv4BQAA//8DAFBLAwQUAAYACAAA&#10;ACEATTCHs98AAAALAQAADwAAAGRycy9kb3ducmV2LnhtbEyPwU7DMBBE70j8g7VI3KjdNEFpyKZC&#10;IK4gClTqzY3dJCJeR7HbhL9nOdHjap9m3pSb2fXibMfQeUJYLhQIS7U3HTUInx8vdzmIEDUZ3Xuy&#10;CD82wKa6vip1YfxE7/a8jY3gEAqFRmhjHAopQ91ap8PCD5b4d/Sj05HPsZFm1BOHu14mSt1Lpzvi&#10;hlYP9qm19ff25BC+Xo/7XaremmeXDZOflSS3loi3N/PjA4ho5/gPw58+q0PFTgd/IhNEj5Bl6YpR&#10;hNU6T0AwkSdLXndASDOVg6xKebmh+gUAAP//AwBQSwECLQAUAAYACAAAACEAtoM4kv4AAADhAQAA&#10;EwAAAAAAAAAAAAAAAAAAAAAAW0NvbnRlbnRfVHlwZXNdLnhtbFBLAQItABQABgAIAAAAIQA4/SH/&#10;1gAAAJQBAAALAAAAAAAAAAAAAAAAAC8BAABfcmVscy8ucmVsc1BLAQItABQABgAIAAAAIQByBCsJ&#10;ugIAAMUFAAAOAAAAAAAAAAAAAAAAAC4CAABkcnMvZTJvRG9jLnhtbFBLAQItABQABgAIAAAAIQBN&#10;MIez3wAAAAsBAAAPAAAAAAAAAAAAAAAAABQFAABkcnMvZG93bnJldi54bWxQSwUGAAAAAAQABADz&#10;AAAAIAYAAAAA&#10;" filled="f" stroked="f">
            <v:textbox>
              <w:txbxContent>
                <w:p w14:paraId="2D612A34" w14:textId="77777777" w:rsidR="00CF6A13" w:rsidRDefault="00CF6A13" w:rsidP="009F5795">
                  <w:r>
                    <w:t>N</w:t>
                  </w:r>
                  <w:r w:rsidRPr="009A263C">
                    <w:rPr>
                      <w:vertAlign w:val="subscript"/>
                    </w:rPr>
                    <w:t>2</w:t>
                  </w:r>
                  <w:r>
                    <w:t>O precursors</w:t>
                  </w:r>
                </w:p>
              </w:txbxContent>
            </v:textbox>
          </v:shape>
        </w:pict>
      </w:r>
      <w:r>
        <w:rPr>
          <w:rFonts w:asciiTheme="majorHAnsi" w:hAnsiTheme="majorHAnsi"/>
          <w:noProof/>
          <w:color w:val="FF0000"/>
        </w:rPr>
        <w:pict w14:anchorId="3E9DE7CC">
          <v:shape id="AutoShape 63" o:spid="_x0000_s1057" style="position:absolute;margin-left:10.5pt;margin-top:542.9pt;width:17.2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907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webIAIAAD8EAAAOAAAAZHJzL2Uyb0RvYy54bWysU9uO0zAQfUfiHyy/01xou23UdLXqUoS0&#10;wEoLH+A6TmLhG2O3afl6xk63dOEFIfJgeTLjMzNnzqxuj1qRgwAvralpMckpEYbbRpqupl+/bN8s&#10;KPGBmYYpa0RNT8LT2/XrV6vBVaK0vVWNAIIgxleDq2kfgquyzPNeaOYn1gmDztaCZgFN6LIG2IDo&#10;WmVlns+zwULjwHLhPf69H510nfDbVvDwuW29CETVFGsL6YR07uKZrVes6oC5XvJzGewfqtBMGkx6&#10;gbpngZE9yD+gtORgvW3DhFud2baVXKQesJsi/62bp545kXpBcry70OT/Hyz/dHgEIpualjcFJYZp&#10;HNLdPtiUm8zfRoYG5ysMfHKPEHv07sHyb54Yu+mZ6cQdgB16wRqsq4jx2YsH0fD4lOyGj7ZBeIbw&#10;iaxjCzoCIg3kmGZyusxEHAPh+LMslvnNjBKOrrJczPM0s4xVz48d+PBeWE3ipaYoNpgldHZ48CFW&#10;w6rnmFS9VbLZSqWSAd1uo4AcGOpju83xSw1gk9dhypChpstZOSK/8Pm/g9AyoNCV1DVdxDRn6UXa&#10;3pkmyTAwqcY7lqzMmcdI3TiCnW1OSCPYUcW4dXjpLfygZEAFY+/f9wwEJeqDwVEsi+k0Sj4Z09lN&#10;iQZce3bXHmY4QtU0UDJeN2Fck70D2fWYqUisGhvV0crEbBztWNW5WFRpIvy8UXENru0U9Wvv1z8B&#10;AAD//wMAUEsDBBQABgAIAAAAIQD231tP4AAAAAsBAAAPAAAAZHJzL2Rvd25yZXYueG1sTI9BS8NA&#10;EIXvgv9hGcGb3SSwEmI2JQhWoQja5tDjNDsmodndkN228d87nvQ4bx7vva9cL3YUF5rD4J2GdJWA&#10;INd6M7hOQ7N/echBhIjO4OgdafimAOvq9qbEwvir+6TLLnaCQ1woUEMf41RIGdqeLIaVn8jx78vP&#10;FiOfcyfNjFcOt6PMkuRRWhwcN/Q40XNP7Wl3thq2h6bu6un0Ss2Im7fNx/tebY3W93dL/QQi0hL/&#10;zPA7n6dDxZuO/uxMEKOGLGWUyHqSK2Zgh1IKxJGVNEtzkFUp/zNUPwAAAP//AwBQSwECLQAUAAYA&#10;CAAAACEAtoM4kv4AAADhAQAAEwAAAAAAAAAAAAAAAAAAAAAAW0NvbnRlbnRfVHlwZXNdLnhtbFBL&#10;AQItABQABgAIAAAAIQA4/SH/1gAAAJQBAAALAAAAAAAAAAAAAAAAAC8BAABfcmVscy8ucmVsc1BL&#10;AQItABQABgAIAAAAIQAK5webIAIAAD8EAAAOAAAAAAAAAAAAAAAAAC4CAABkcnMvZTJvRG9jLnht&#10;bFBLAQItABQABgAIAAAAIQD231tP4AAAAAsBAAAPAAAAAAAAAAAAAAAAAHoEAABkcnMvZG93bnJl&#10;di54bWxQSwUGAAAAAAQABADzAAAAhwUAAAAA&#10;" path="m,87317r83680,1l109538,r25857,87318l219075,87317r-67699,53965l177235,228599,109538,174634,41840,228599,67699,141282,,87317xe" fillcolor="red" strokecolor="red">
            <v:stroke joinstyle="miter"/>
            <v:path o:connecttype="custom" o:connectlocs="0,87317;83680,87318;109538,0;135395,87318;219075,87317;151376,141282;177235,228599;109538,174634;41840,228599;67699,141282;0,87317" o:connectangles="0,0,0,0,0,0,0,0,0,0,0"/>
          </v:shape>
        </w:pict>
      </w:r>
    </w:p>
    <w:p w14:paraId="4D29E6D3" w14:textId="77777777" w:rsidR="009F5795" w:rsidRPr="001E70A0" w:rsidRDefault="009F5795" w:rsidP="005F3F80">
      <w:pPr>
        <w:shd w:val="clear" w:color="auto" w:fill="FFFFFF" w:themeFill="background1"/>
        <w:rPr>
          <w:rFonts w:asciiTheme="majorHAnsi" w:hAnsiTheme="majorHAnsi"/>
        </w:rPr>
      </w:pPr>
    </w:p>
    <w:p w14:paraId="5B890BBC" w14:textId="77777777" w:rsidR="009F5795" w:rsidRPr="001E70A0" w:rsidRDefault="009F5795" w:rsidP="005F3F80">
      <w:pPr>
        <w:shd w:val="clear" w:color="auto" w:fill="FFFFFF" w:themeFill="background1"/>
        <w:rPr>
          <w:rFonts w:asciiTheme="majorHAnsi" w:hAnsiTheme="majorHAnsi"/>
          <w:b/>
        </w:rPr>
      </w:pPr>
    </w:p>
    <w:p w14:paraId="33941865" w14:textId="77777777" w:rsidR="009F5795" w:rsidRPr="001E70A0" w:rsidRDefault="009F5795" w:rsidP="005F3F80">
      <w:pPr>
        <w:shd w:val="clear" w:color="auto" w:fill="FFFFFF" w:themeFill="background1"/>
        <w:rPr>
          <w:rFonts w:asciiTheme="majorHAnsi" w:hAnsiTheme="majorHAnsi"/>
          <w:b/>
        </w:rPr>
      </w:pPr>
      <w:r w:rsidRPr="001E70A0">
        <w:rPr>
          <w:rFonts w:asciiTheme="majorHAnsi" w:hAnsiTheme="majorHAnsi"/>
          <w:b/>
        </w:rPr>
        <w:lastRenderedPageBreak/>
        <w:t>Soil liming</w:t>
      </w:r>
    </w:p>
    <w:p w14:paraId="5378A026" w14:textId="77777777" w:rsidR="009F5795" w:rsidRPr="001E70A0" w:rsidRDefault="009F5795" w:rsidP="005F3F80">
      <w:pPr>
        <w:shd w:val="clear" w:color="auto" w:fill="FFFFFF" w:themeFill="background1"/>
        <w:autoSpaceDE w:val="0"/>
        <w:autoSpaceDN w:val="0"/>
        <w:adjustRightInd w:val="0"/>
        <w:rPr>
          <w:rFonts w:asciiTheme="majorHAnsi" w:hAnsiTheme="majorHAnsi"/>
        </w:rPr>
      </w:pPr>
      <w:r w:rsidRPr="001E70A0">
        <w:rPr>
          <w:rFonts w:asciiTheme="majorHAnsi" w:eastAsiaTheme="minorHAnsi" w:hAnsiTheme="majorHAnsi"/>
        </w:rPr>
        <w:t>Liming is used to reduce soil acidity and improve plant growth. When added to soils, carbonate limes such as limestone (CaCO</w:t>
      </w:r>
      <w:r w:rsidRPr="001E70A0">
        <w:rPr>
          <w:rFonts w:asciiTheme="majorHAnsi" w:eastAsiaTheme="minorHAnsi" w:hAnsiTheme="majorHAnsi"/>
          <w:vertAlign w:val="subscript"/>
        </w:rPr>
        <w:t>3</w:t>
      </w:r>
      <w:r w:rsidRPr="001E70A0">
        <w:rPr>
          <w:rFonts w:asciiTheme="majorHAnsi" w:eastAsiaTheme="minorHAnsi" w:hAnsiTheme="majorHAnsi"/>
        </w:rPr>
        <w:t>) or dolomite (CaMg(CO</w:t>
      </w:r>
      <w:r w:rsidRPr="001E70A0">
        <w:rPr>
          <w:rFonts w:asciiTheme="majorHAnsi" w:eastAsiaTheme="minorHAnsi" w:hAnsiTheme="majorHAnsi"/>
          <w:vertAlign w:val="subscript"/>
        </w:rPr>
        <w:t>3</w:t>
      </w:r>
      <w:r w:rsidRPr="001E70A0">
        <w:rPr>
          <w:rFonts w:asciiTheme="majorHAnsi" w:eastAsiaTheme="minorHAnsi" w:hAnsiTheme="majorHAnsi"/>
        </w:rPr>
        <w:t>)</w:t>
      </w:r>
      <w:r w:rsidRPr="001E70A0">
        <w:rPr>
          <w:rFonts w:asciiTheme="majorHAnsi" w:eastAsiaTheme="minorHAnsi" w:hAnsiTheme="majorHAnsi"/>
          <w:vertAlign w:val="subscript"/>
        </w:rPr>
        <w:t>2</w:t>
      </w:r>
      <w:r w:rsidRPr="001E70A0">
        <w:rPr>
          <w:rFonts w:asciiTheme="majorHAnsi" w:eastAsiaTheme="minorHAnsi" w:hAnsiTheme="majorHAnsi"/>
        </w:rPr>
        <w:t>) dissolve and may release bicarbonate (2HCO</w:t>
      </w:r>
      <w:r w:rsidRPr="001E70A0">
        <w:rPr>
          <w:rFonts w:asciiTheme="majorHAnsi" w:eastAsiaTheme="minorHAnsi" w:hAnsiTheme="majorHAnsi"/>
          <w:vertAlign w:val="subscript"/>
        </w:rPr>
        <w:t>3</w:t>
      </w:r>
      <w:r w:rsidRPr="001E70A0">
        <w:rPr>
          <w:rFonts w:asciiTheme="majorHAnsi" w:eastAsiaTheme="minorHAnsi" w:hAnsiTheme="majorHAnsi"/>
          <w:vertAlign w:val="superscript"/>
        </w:rPr>
        <w:t>-</w:t>
      </w:r>
      <w:r w:rsidRPr="001E70A0">
        <w:rPr>
          <w:rFonts w:asciiTheme="majorHAnsi" w:eastAsiaTheme="minorHAnsi" w:hAnsiTheme="majorHAnsi"/>
        </w:rPr>
        <w:t>), which then evolves into CO</w:t>
      </w:r>
      <w:r w:rsidRPr="001E70A0">
        <w:rPr>
          <w:rFonts w:asciiTheme="majorHAnsi" w:eastAsiaTheme="minorHAnsi" w:hAnsiTheme="majorHAnsi"/>
          <w:vertAlign w:val="subscript"/>
        </w:rPr>
        <w:t>2</w:t>
      </w:r>
      <w:r w:rsidRPr="001E70A0">
        <w:rPr>
          <w:rFonts w:asciiTheme="majorHAnsi" w:eastAsiaTheme="minorHAnsi" w:hAnsiTheme="majorHAnsi"/>
        </w:rPr>
        <w:t>.Whether CO</w:t>
      </w:r>
      <w:r w:rsidRPr="001E70A0">
        <w:rPr>
          <w:rFonts w:asciiTheme="majorHAnsi" w:eastAsiaTheme="minorHAnsi" w:hAnsiTheme="majorHAnsi"/>
          <w:vertAlign w:val="subscript"/>
        </w:rPr>
        <w:t>2</w:t>
      </w:r>
      <w:r w:rsidRPr="001E70A0">
        <w:rPr>
          <w:rFonts w:asciiTheme="majorHAnsi" w:eastAsiaTheme="minorHAnsi" w:hAnsiTheme="majorHAnsi"/>
        </w:rPr>
        <w:t xml:space="preserve"> is emitted and the amount of emissions depends on soil factors, climate regime, and the type of lime applied(i.e., limestone or dolomite, fine or course textured). Non-carbonate limes, such as oxides (e.g., CaO) and hydroxides of lime, do not result in CO</w:t>
      </w:r>
      <w:r w:rsidRPr="001E70A0">
        <w:rPr>
          <w:rFonts w:asciiTheme="majorHAnsi" w:eastAsiaTheme="minorHAnsi" w:hAnsiTheme="majorHAnsi"/>
          <w:vertAlign w:val="subscript"/>
        </w:rPr>
        <w:t>2</w:t>
      </w:r>
      <w:r w:rsidRPr="001E70A0">
        <w:rPr>
          <w:rFonts w:asciiTheme="majorHAnsi" w:eastAsiaTheme="minorHAnsi" w:hAnsiTheme="majorHAnsi"/>
        </w:rPr>
        <w:t xml:space="preserve"> emissions on farms, but their production causesCO</w:t>
      </w:r>
      <w:r w:rsidRPr="001E70A0">
        <w:rPr>
          <w:rFonts w:asciiTheme="majorHAnsi" w:eastAsiaTheme="minorHAnsi" w:hAnsiTheme="majorHAnsi"/>
          <w:vertAlign w:val="subscript"/>
        </w:rPr>
        <w:t>2</w:t>
      </w:r>
      <w:r w:rsidRPr="001E70A0">
        <w:rPr>
          <w:rFonts w:asciiTheme="majorHAnsi" w:eastAsiaTheme="minorHAnsi" w:hAnsiTheme="majorHAnsi"/>
        </w:rPr>
        <w:t xml:space="preserve">emissions from the breakdown of carbonate raw materials. </w:t>
      </w:r>
    </w:p>
    <w:p w14:paraId="55A4BA41" w14:textId="77777777" w:rsidR="009F5795" w:rsidRPr="001E70A0" w:rsidRDefault="009F5795" w:rsidP="005F3F80">
      <w:pPr>
        <w:shd w:val="clear" w:color="auto" w:fill="FFFFFF" w:themeFill="background1"/>
        <w:rPr>
          <w:rFonts w:asciiTheme="majorHAnsi" w:hAnsiTheme="majorHAnsi"/>
          <w:b/>
        </w:rPr>
      </w:pPr>
    </w:p>
    <w:p w14:paraId="2B8A3165" w14:textId="77777777" w:rsidR="009F5795" w:rsidRPr="001E70A0" w:rsidRDefault="009F5795" w:rsidP="005F3F80">
      <w:pPr>
        <w:shd w:val="clear" w:color="auto" w:fill="FFFFFF" w:themeFill="background1"/>
        <w:rPr>
          <w:rFonts w:asciiTheme="majorHAnsi" w:hAnsiTheme="majorHAnsi"/>
          <w:b/>
        </w:rPr>
      </w:pPr>
      <w:r w:rsidRPr="001E70A0">
        <w:rPr>
          <w:rFonts w:asciiTheme="majorHAnsi" w:hAnsiTheme="majorHAnsi"/>
          <w:b/>
        </w:rPr>
        <w:t>Carbon pools</w:t>
      </w:r>
    </w:p>
    <w:p w14:paraId="6F95CB1A" w14:textId="09A0F4FC" w:rsidR="009F5795" w:rsidRPr="001E70A0" w:rsidRDefault="009F5795" w:rsidP="005F3F80">
      <w:pPr>
        <w:shd w:val="clear" w:color="auto" w:fill="FFFFFF" w:themeFill="background1"/>
        <w:rPr>
          <w:rFonts w:asciiTheme="majorHAnsi" w:hAnsiTheme="majorHAnsi"/>
        </w:rPr>
      </w:pPr>
      <w:r w:rsidRPr="001E70A0">
        <w:rPr>
          <w:rFonts w:asciiTheme="majorHAnsi" w:hAnsiTheme="majorHAnsi"/>
        </w:rPr>
        <w:t xml:space="preserve">The agricultural sector differs profoundly from industrial sectors in the importance of </w:t>
      </w:r>
      <w:r w:rsidR="008C50F2" w:rsidRPr="004D7DC1">
        <w:rPr>
          <w:rFonts w:asciiTheme="majorHAnsi" w:hAnsiTheme="majorHAnsi"/>
          <w:i/>
        </w:rPr>
        <w:t>C</w:t>
      </w:r>
      <w:r w:rsidR="00A03B60">
        <w:rPr>
          <w:rFonts w:asciiTheme="majorHAnsi" w:hAnsiTheme="majorHAnsi"/>
          <w:i/>
        </w:rPr>
        <w:t xml:space="preserve"> </w:t>
      </w:r>
      <w:r w:rsidR="008C50F2" w:rsidRPr="004D7DC1">
        <w:rPr>
          <w:rFonts w:asciiTheme="majorHAnsi" w:hAnsiTheme="majorHAnsi"/>
          <w:i/>
        </w:rPr>
        <w:t>pools</w:t>
      </w:r>
      <w:r w:rsidRPr="001E70A0">
        <w:rPr>
          <w:rFonts w:asciiTheme="majorHAnsi" w:hAnsiTheme="majorHAnsi"/>
        </w:rPr>
        <w:t xml:space="preserve">, which may act either as sources or sinks of </w:t>
      </w:r>
      <w:r w:rsidRPr="001E70A0">
        <w:rPr>
          <w:rFonts w:asciiTheme="majorHAnsi" w:eastAsiaTheme="minorHAnsi" w:hAnsiTheme="majorHAnsi"/>
        </w:rPr>
        <w:t>CO</w:t>
      </w:r>
      <w:r w:rsidRPr="001E70A0">
        <w:rPr>
          <w:rFonts w:asciiTheme="majorHAnsi" w:eastAsiaTheme="minorHAnsi" w:hAnsiTheme="majorHAnsi"/>
          <w:vertAlign w:val="subscript"/>
        </w:rPr>
        <w:t>2</w:t>
      </w:r>
      <w:r w:rsidRPr="001E70A0">
        <w:rPr>
          <w:rFonts w:asciiTheme="majorHAnsi" w:hAnsiTheme="majorHAnsi"/>
        </w:rPr>
        <w:t xml:space="preserve">during agricultural land use or LUC. These pools are of four main types (Figure </w:t>
      </w:r>
      <w:r w:rsidR="00572BAA">
        <w:rPr>
          <w:rFonts w:asciiTheme="majorHAnsi" w:hAnsiTheme="majorHAnsi"/>
        </w:rPr>
        <w:t>3</w:t>
      </w:r>
      <w:r w:rsidRPr="001E70A0">
        <w:rPr>
          <w:rFonts w:asciiTheme="majorHAnsi" w:hAnsiTheme="majorHAnsi"/>
        </w:rPr>
        <w:t xml:space="preserve">): </w:t>
      </w:r>
    </w:p>
    <w:p w14:paraId="609D955C" w14:textId="117BD0EF" w:rsidR="009F5795" w:rsidRPr="001E70A0" w:rsidRDefault="009F5795" w:rsidP="005F3F80">
      <w:pPr>
        <w:pStyle w:val="ListParagraph"/>
        <w:numPr>
          <w:ilvl w:val="0"/>
          <w:numId w:val="1"/>
        </w:numPr>
        <w:shd w:val="clear" w:color="auto" w:fill="FFFFFF" w:themeFill="background1"/>
        <w:rPr>
          <w:rFonts w:asciiTheme="majorHAnsi" w:hAnsiTheme="majorHAnsi"/>
        </w:rPr>
      </w:pPr>
      <w:r w:rsidRPr="001E70A0">
        <w:rPr>
          <w:rFonts w:asciiTheme="majorHAnsi" w:hAnsiTheme="majorHAnsi"/>
        </w:rPr>
        <w:t>Above-ground and below-ground</w:t>
      </w:r>
      <w:r w:rsidR="00A03B60">
        <w:rPr>
          <w:rFonts w:asciiTheme="majorHAnsi" w:hAnsiTheme="majorHAnsi"/>
        </w:rPr>
        <w:t xml:space="preserve"> </w:t>
      </w:r>
      <w:r w:rsidRPr="001E70A0">
        <w:rPr>
          <w:rFonts w:asciiTheme="majorHAnsi" w:hAnsiTheme="majorHAnsi"/>
        </w:rPr>
        <w:t>biomass</w:t>
      </w:r>
      <w:r w:rsidR="00A03B60">
        <w:rPr>
          <w:rFonts w:asciiTheme="majorHAnsi" w:hAnsiTheme="majorHAnsi"/>
        </w:rPr>
        <w:t xml:space="preserve"> </w:t>
      </w:r>
      <w:r w:rsidRPr="001E70A0">
        <w:rPr>
          <w:rFonts w:asciiTheme="majorHAnsi" w:hAnsiTheme="majorHAnsi"/>
        </w:rPr>
        <w:t>(e.g., trees, crops and roots).</w:t>
      </w:r>
    </w:p>
    <w:p w14:paraId="1877E070" w14:textId="6C36E854" w:rsidR="009F5795" w:rsidRPr="001E70A0" w:rsidRDefault="008C50F2" w:rsidP="005F3F80">
      <w:pPr>
        <w:pStyle w:val="ListParagraph"/>
        <w:numPr>
          <w:ilvl w:val="0"/>
          <w:numId w:val="1"/>
        </w:numPr>
        <w:shd w:val="clear" w:color="auto" w:fill="FFFFFF" w:themeFill="background1"/>
        <w:rPr>
          <w:rFonts w:asciiTheme="majorHAnsi" w:hAnsiTheme="majorHAnsi"/>
        </w:rPr>
      </w:pPr>
      <w:r w:rsidRPr="004D7DC1">
        <w:rPr>
          <w:rFonts w:asciiTheme="majorHAnsi" w:hAnsiTheme="majorHAnsi"/>
          <w:i/>
        </w:rPr>
        <w:t>Dead organic matter</w:t>
      </w:r>
      <w:r w:rsidR="00A03B60">
        <w:rPr>
          <w:rFonts w:asciiTheme="majorHAnsi" w:hAnsiTheme="majorHAnsi"/>
          <w:i/>
        </w:rPr>
        <w:t xml:space="preserve"> </w:t>
      </w:r>
      <w:r w:rsidR="009F5795" w:rsidRPr="001E70A0">
        <w:rPr>
          <w:rFonts w:asciiTheme="majorHAnsi" w:hAnsiTheme="majorHAnsi"/>
        </w:rPr>
        <w:t>(DOM) in or on soils (i.e.,</w:t>
      </w:r>
      <w:r w:rsidR="00A03B60">
        <w:rPr>
          <w:rFonts w:asciiTheme="majorHAnsi" w:hAnsiTheme="majorHAnsi"/>
        </w:rPr>
        <w:t xml:space="preserve"> </w:t>
      </w:r>
      <w:r w:rsidR="009F5795" w:rsidRPr="001E70A0">
        <w:rPr>
          <w:rFonts w:asciiTheme="majorHAnsi" w:hAnsiTheme="majorHAnsi"/>
        </w:rPr>
        <w:t>decaying wood and leaf litter).</w:t>
      </w:r>
    </w:p>
    <w:p w14:paraId="49E9DF63" w14:textId="77777777" w:rsidR="009F5795" w:rsidRPr="001E70A0" w:rsidRDefault="009F5795" w:rsidP="005F3F80">
      <w:pPr>
        <w:pStyle w:val="ListParagraph"/>
        <w:numPr>
          <w:ilvl w:val="0"/>
          <w:numId w:val="1"/>
        </w:numPr>
        <w:shd w:val="clear" w:color="auto" w:fill="FFFFFF" w:themeFill="background1"/>
        <w:rPr>
          <w:rFonts w:asciiTheme="majorHAnsi" w:hAnsiTheme="majorHAnsi"/>
        </w:rPr>
      </w:pPr>
      <w:r w:rsidRPr="001E70A0">
        <w:rPr>
          <w:rFonts w:asciiTheme="majorHAnsi" w:hAnsiTheme="majorHAnsi"/>
        </w:rPr>
        <w:t>Soil organic matter. This category includes all non-living biomass that is too fine to be recognized as dead organic matter.</w:t>
      </w:r>
    </w:p>
    <w:p w14:paraId="2C2BA35F" w14:textId="77777777" w:rsidR="009F5795" w:rsidRPr="001E70A0" w:rsidRDefault="009F5795" w:rsidP="005F3F80">
      <w:pPr>
        <w:pStyle w:val="ListParagraph"/>
        <w:numPr>
          <w:ilvl w:val="0"/>
          <w:numId w:val="1"/>
        </w:numPr>
        <w:shd w:val="clear" w:color="auto" w:fill="FFFFFF" w:themeFill="background1"/>
        <w:rPr>
          <w:rFonts w:asciiTheme="majorHAnsi" w:hAnsiTheme="majorHAnsi"/>
        </w:rPr>
      </w:pPr>
      <w:r w:rsidRPr="001E70A0">
        <w:rPr>
          <w:rFonts w:asciiTheme="majorHAnsi" w:hAnsiTheme="majorHAnsi"/>
        </w:rPr>
        <w:t xml:space="preserve">Harvested products. Generally, this pool is short-lived in the agricultural sector as crop products are rapidly consumed following harvesting. </w:t>
      </w:r>
      <w:r w:rsidRPr="001E70A0">
        <w:rPr>
          <w:rFonts w:asciiTheme="majorHAnsi" w:hAnsiTheme="majorHAnsi"/>
          <w:i/>
        </w:rPr>
        <w:t xml:space="preserve">Harvested wood products </w:t>
      </w:r>
      <w:r w:rsidRPr="001E70A0">
        <w:rPr>
          <w:rFonts w:asciiTheme="majorHAnsi" w:hAnsiTheme="majorHAnsi"/>
        </w:rPr>
        <w:t>(HWPs) are a potential exception.</w:t>
      </w:r>
    </w:p>
    <w:p w14:paraId="21273527" w14:textId="77777777" w:rsidR="009F5795" w:rsidRPr="001E70A0" w:rsidRDefault="009F5795" w:rsidP="005F3F80">
      <w:pPr>
        <w:shd w:val="clear" w:color="auto" w:fill="FFFFFF" w:themeFill="background1"/>
        <w:rPr>
          <w:rFonts w:asciiTheme="majorHAnsi" w:hAnsiTheme="majorHAnsi"/>
        </w:rPr>
      </w:pPr>
    </w:p>
    <w:p w14:paraId="782ED123" w14:textId="77777777" w:rsidR="009F5795" w:rsidRPr="001E70A0" w:rsidRDefault="009F5795" w:rsidP="005F3F80">
      <w:pPr>
        <w:shd w:val="clear" w:color="auto" w:fill="FFFFFF" w:themeFill="background1"/>
        <w:rPr>
          <w:rFonts w:asciiTheme="majorHAnsi" w:hAnsiTheme="majorHAnsi"/>
        </w:rPr>
      </w:pPr>
      <w:r w:rsidRPr="001E70A0">
        <w:rPr>
          <w:rFonts w:asciiTheme="majorHAnsi" w:hAnsiTheme="majorHAnsi"/>
        </w:rPr>
        <w:t>It is possible to disaggregate these pools further. For instance, the DOM and biomass pools can be subdivided into understory vegetation, standing dead tree, down dead tree, and litter pools, etc. This level of disaggregation may be useful depending on data availability and the intended accuracy of the inventory</w:t>
      </w:r>
      <w:r w:rsidR="00572BAA">
        <w:rPr>
          <w:rFonts w:asciiTheme="majorHAnsi" w:hAnsiTheme="majorHAnsi"/>
        </w:rPr>
        <w:t>.</w:t>
      </w:r>
    </w:p>
    <w:p w14:paraId="371A1FDB" w14:textId="77777777" w:rsidR="009F5795" w:rsidRPr="001E70A0" w:rsidRDefault="009F5795" w:rsidP="005F3F80">
      <w:pPr>
        <w:shd w:val="clear" w:color="auto" w:fill="FFFFFF" w:themeFill="background1"/>
        <w:rPr>
          <w:rFonts w:asciiTheme="majorHAnsi" w:hAnsiTheme="majorHAnsi"/>
        </w:rPr>
      </w:pPr>
    </w:p>
    <w:p w14:paraId="0044DD05" w14:textId="04330756" w:rsidR="009F5795" w:rsidRPr="001E70A0" w:rsidRDefault="009F5795" w:rsidP="005F3F80">
      <w:pPr>
        <w:shd w:val="clear" w:color="auto" w:fill="FFFFFF" w:themeFill="background1"/>
        <w:rPr>
          <w:rFonts w:asciiTheme="majorHAnsi" w:hAnsiTheme="majorHAnsi"/>
        </w:rPr>
      </w:pPr>
      <w:r w:rsidRPr="001E70A0">
        <w:rPr>
          <w:rFonts w:asciiTheme="majorHAnsi" w:hAnsiTheme="majorHAnsi"/>
          <w:i/>
        </w:rPr>
        <w:t>Carbon stocks</w:t>
      </w:r>
      <w:r w:rsidRPr="001E70A0">
        <w:rPr>
          <w:rFonts w:asciiTheme="majorHAnsi" w:hAnsiTheme="majorHAnsi"/>
        </w:rPr>
        <w:t xml:space="preserve"> represent the quantity of C stored in pools. It may take C stocks decades to reach equilibrium following a change in farm management. Ultimately, for agricultural land as a whole to sequester C, the sum of all stock</w:t>
      </w:r>
      <w:r w:rsidR="00A03B60">
        <w:rPr>
          <w:rFonts w:asciiTheme="majorHAnsi" w:hAnsiTheme="majorHAnsi"/>
        </w:rPr>
        <w:t xml:space="preserve"> </w:t>
      </w:r>
      <w:r w:rsidRPr="001E70A0">
        <w:rPr>
          <w:rFonts w:asciiTheme="majorHAnsi" w:hAnsiTheme="majorHAnsi"/>
        </w:rPr>
        <w:t>increases must exceed the sum of all stock</w:t>
      </w:r>
      <w:r w:rsidR="00A03B60">
        <w:rPr>
          <w:rFonts w:asciiTheme="majorHAnsi" w:hAnsiTheme="majorHAnsi"/>
        </w:rPr>
        <w:t xml:space="preserve"> </w:t>
      </w:r>
      <w:r w:rsidRPr="001E70A0">
        <w:rPr>
          <w:rFonts w:asciiTheme="majorHAnsi" w:hAnsiTheme="majorHAnsi"/>
        </w:rPr>
        <w:t>decreases (i.e., the sum of all C gains through CO</w:t>
      </w:r>
      <w:r w:rsidRPr="001E70A0">
        <w:rPr>
          <w:rFonts w:asciiTheme="majorHAnsi" w:hAnsiTheme="majorHAnsi"/>
          <w:vertAlign w:val="subscript"/>
        </w:rPr>
        <w:t>2</w:t>
      </w:r>
      <w:r w:rsidRPr="001E70A0">
        <w:rPr>
          <w:rFonts w:asciiTheme="majorHAnsi" w:hAnsiTheme="majorHAnsi"/>
          <w:i/>
        </w:rPr>
        <w:t xml:space="preserve"> fixation</w:t>
      </w:r>
      <w:r w:rsidRPr="001E70A0">
        <w:rPr>
          <w:rFonts w:asciiTheme="majorHAnsi" w:hAnsiTheme="majorHAnsi"/>
        </w:rPr>
        <w:t xml:space="preserve"> must exceed the sum of all C losses through CO</w:t>
      </w:r>
      <w:r w:rsidRPr="001E70A0">
        <w:rPr>
          <w:rFonts w:asciiTheme="majorHAnsi" w:hAnsiTheme="majorHAnsi"/>
          <w:vertAlign w:val="subscript"/>
        </w:rPr>
        <w:t>2</w:t>
      </w:r>
      <w:r w:rsidRPr="001E70A0">
        <w:rPr>
          <w:rFonts w:asciiTheme="majorHAnsi" w:hAnsiTheme="majorHAnsi"/>
        </w:rPr>
        <w:t>andCH</w:t>
      </w:r>
      <w:r w:rsidRPr="001E70A0">
        <w:rPr>
          <w:rFonts w:asciiTheme="majorHAnsi" w:hAnsiTheme="majorHAnsi"/>
          <w:vertAlign w:val="subscript"/>
        </w:rPr>
        <w:t>4</w:t>
      </w:r>
      <w:r w:rsidRPr="001E70A0">
        <w:rPr>
          <w:rFonts w:asciiTheme="majorHAnsi" w:hAnsiTheme="majorHAnsi"/>
        </w:rPr>
        <w:t xml:space="preserve">emissions and harvested products).  </w:t>
      </w:r>
    </w:p>
    <w:p w14:paraId="6CDFAEBA" w14:textId="77777777" w:rsidR="009F5795" w:rsidRPr="001E70A0" w:rsidRDefault="009F5795" w:rsidP="005F3F80">
      <w:pPr>
        <w:shd w:val="clear" w:color="auto" w:fill="FFFFFF" w:themeFill="background1"/>
        <w:rPr>
          <w:rFonts w:asciiTheme="majorHAnsi" w:hAnsiTheme="majorHAnsi"/>
          <w:noProof/>
        </w:rPr>
      </w:pPr>
    </w:p>
    <w:p w14:paraId="5C3F1253" w14:textId="77777777" w:rsidR="009F5795" w:rsidRPr="001E70A0" w:rsidRDefault="009F5795" w:rsidP="005F3F80">
      <w:pPr>
        <w:shd w:val="clear" w:color="auto" w:fill="FFFFFF" w:themeFill="background1"/>
        <w:rPr>
          <w:rFonts w:asciiTheme="majorHAnsi" w:hAnsiTheme="majorHAnsi"/>
          <w:u w:val="single"/>
        </w:rPr>
      </w:pPr>
      <w:r w:rsidRPr="001E70A0">
        <w:rPr>
          <w:rFonts w:asciiTheme="majorHAnsi" w:hAnsiTheme="majorHAnsi"/>
          <w:u w:val="single"/>
        </w:rPr>
        <w:t>Soil carbon pools</w:t>
      </w:r>
    </w:p>
    <w:p w14:paraId="7AAEF302" w14:textId="77777777" w:rsidR="009F5795" w:rsidRPr="001E70A0" w:rsidRDefault="009F5795" w:rsidP="005F3F80">
      <w:pPr>
        <w:shd w:val="clear" w:color="auto" w:fill="FFFFFF" w:themeFill="background1"/>
        <w:autoSpaceDE w:val="0"/>
        <w:autoSpaceDN w:val="0"/>
        <w:adjustRightInd w:val="0"/>
        <w:rPr>
          <w:rFonts w:asciiTheme="majorHAnsi" w:eastAsiaTheme="minorHAnsi" w:hAnsiTheme="majorHAnsi"/>
        </w:rPr>
      </w:pPr>
      <w:r w:rsidRPr="001E70A0">
        <w:rPr>
          <w:rFonts w:asciiTheme="majorHAnsi" w:eastAsiaTheme="minorHAnsi" w:hAnsiTheme="majorHAnsi"/>
        </w:rPr>
        <w:t xml:space="preserve">Both organic and inorganic forms of C exist and are found in soils. However, agriculture typically has a larger impact on organic C pools, which are found in organic and mineral soils. </w:t>
      </w:r>
    </w:p>
    <w:p w14:paraId="24AD9368" w14:textId="77777777" w:rsidR="009F5795" w:rsidRPr="001E70A0" w:rsidRDefault="009F5795" w:rsidP="005F3F80">
      <w:pPr>
        <w:pStyle w:val="ListParagraph"/>
        <w:numPr>
          <w:ilvl w:val="0"/>
          <w:numId w:val="29"/>
        </w:numPr>
        <w:shd w:val="clear" w:color="auto" w:fill="FFFFFF" w:themeFill="background1"/>
        <w:autoSpaceDE w:val="0"/>
        <w:autoSpaceDN w:val="0"/>
        <w:adjustRightInd w:val="0"/>
        <w:rPr>
          <w:rFonts w:asciiTheme="majorHAnsi" w:eastAsiaTheme="minorHAnsi" w:hAnsiTheme="majorHAnsi"/>
        </w:rPr>
      </w:pPr>
      <w:r w:rsidRPr="001E70A0">
        <w:rPr>
          <w:rFonts w:asciiTheme="majorHAnsi" w:eastAsiaTheme="minorHAnsi" w:hAnsiTheme="majorHAnsi"/>
        </w:rPr>
        <w:t>Organic C pools in organic soils. Organic soils (e.g., those in peat and muck) have a high percentage of organic matter by mass and develop under the poorly drained conditions of wetlands when inputs of organic matter exceed losses of C from anaerobic decomposition. The drainage of organic soils to prepare land for agriculture leads to CO</w:t>
      </w:r>
      <w:r w:rsidRPr="001E70A0">
        <w:rPr>
          <w:rFonts w:asciiTheme="majorHAnsi" w:eastAsiaTheme="minorHAnsi" w:hAnsiTheme="majorHAnsi"/>
          <w:vertAlign w:val="subscript"/>
        </w:rPr>
        <w:t>2</w:t>
      </w:r>
      <w:r w:rsidRPr="001E70A0">
        <w:rPr>
          <w:rFonts w:asciiTheme="majorHAnsi" w:eastAsiaTheme="minorHAnsi" w:hAnsiTheme="majorHAnsi"/>
        </w:rPr>
        <w:t xml:space="preserve"> emissions - emission rates vary by climate, with drainage under warmer conditions leading to faster decomposition rates. CO</w:t>
      </w:r>
      <w:r w:rsidRPr="001E70A0">
        <w:rPr>
          <w:rFonts w:asciiTheme="majorHAnsi" w:eastAsiaTheme="minorHAnsi" w:hAnsiTheme="majorHAnsi"/>
          <w:vertAlign w:val="subscript"/>
        </w:rPr>
        <w:t>2</w:t>
      </w:r>
      <w:r w:rsidRPr="001E70A0">
        <w:rPr>
          <w:rFonts w:asciiTheme="majorHAnsi" w:eastAsiaTheme="minorHAnsi" w:hAnsiTheme="majorHAnsi"/>
        </w:rPr>
        <w:t xml:space="preserve"> </w:t>
      </w:r>
      <w:r w:rsidRPr="001E70A0">
        <w:rPr>
          <w:rFonts w:asciiTheme="majorHAnsi" w:eastAsiaTheme="minorHAnsi" w:hAnsiTheme="majorHAnsi"/>
        </w:rPr>
        <w:lastRenderedPageBreak/>
        <w:t xml:space="preserve">emissions are also influenced by drainage depth, liming, and the fertility and consistency of the organic substrate. </w:t>
      </w:r>
    </w:p>
    <w:p w14:paraId="31FCC40A" w14:textId="6FC2AF39" w:rsidR="009F5795" w:rsidRPr="001E70A0" w:rsidRDefault="009F5795" w:rsidP="005F3F80">
      <w:pPr>
        <w:pStyle w:val="ListParagraph"/>
        <w:numPr>
          <w:ilvl w:val="0"/>
          <w:numId w:val="29"/>
        </w:numPr>
        <w:shd w:val="clear" w:color="auto" w:fill="FFFFFF" w:themeFill="background1"/>
        <w:autoSpaceDE w:val="0"/>
        <w:autoSpaceDN w:val="0"/>
        <w:adjustRightInd w:val="0"/>
        <w:rPr>
          <w:rFonts w:asciiTheme="majorHAnsi" w:eastAsiaTheme="minorHAnsi" w:hAnsiTheme="majorHAnsi"/>
        </w:rPr>
      </w:pPr>
      <w:r w:rsidRPr="001E70A0">
        <w:rPr>
          <w:rFonts w:asciiTheme="majorHAnsi" w:hAnsiTheme="majorHAnsi"/>
          <w:noProof/>
        </w:rPr>
        <w:t>Organic C pools in mineral soils. All soils that are not organic soils are classified as mineral soils.</w:t>
      </w:r>
      <w:r w:rsidRPr="001E70A0">
        <w:rPr>
          <w:rFonts w:asciiTheme="majorHAnsi" w:eastAsiaTheme="minorHAnsi" w:hAnsiTheme="majorHAnsi"/>
        </w:rPr>
        <w:t>They typically have relatively low amounts of organic matter, occur under moderate to well drained conditions, and predominate in most ecosystems, except wetlands. The organic C stocks of mineral soils can change if the net balance between C inputs and C losses from the soil is altered. C inputs can occur</w:t>
      </w:r>
      <w:r w:rsidR="00A03B60">
        <w:rPr>
          <w:rFonts w:asciiTheme="majorHAnsi" w:eastAsiaTheme="minorHAnsi" w:hAnsiTheme="majorHAnsi"/>
        </w:rPr>
        <w:t xml:space="preserve"> </w:t>
      </w:r>
      <w:r w:rsidRPr="001E70A0">
        <w:rPr>
          <w:rFonts w:asciiTheme="majorHAnsi" w:eastAsiaTheme="minorHAnsi" w:hAnsiTheme="majorHAnsi"/>
        </w:rPr>
        <w:t>through</w:t>
      </w:r>
      <w:r w:rsidR="00A03B60">
        <w:rPr>
          <w:rFonts w:asciiTheme="majorHAnsi" w:eastAsiaTheme="minorHAnsi" w:hAnsiTheme="majorHAnsi"/>
        </w:rPr>
        <w:t xml:space="preserve"> </w:t>
      </w:r>
      <w:r w:rsidRPr="001E70A0">
        <w:rPr>
          <w:rFonts w:asciiTheme="majorHAnsi" w:eastAsiaTheme="minorHAnsi" w:hAnsiTheme="majorHAnsi"/>
        </w:rPr>
        <w:t xml:space="preserve">the incorporation of biomass residues into soils after harvesting and fires, or through the direct additions of C in organic amendments.  C losses are largely controlled by decomposition and are influenced by changes in moisture and temperature, soil properties and soil disturbance. </w:t>
      </w:r>
    </w:p>
    <w:p w14:paraId="48F98382" w14:textId="77777777" w:rsidR="009F5795" w:rsidRPr="001E70A0" w:rsidRDefault="009F5795" w:rsidP="005F3F80">
      <w:pPr>
        <w:pStyle w:val="ListParagraph"/>
        <w:shd w:val="clear" w:color="auto" w:fill="FFFFFF" w:themeFill="background1"/>
        <w:autoSpaceDE w:val="0"/>
        <w:autoSpaceDN w:val="0"/>
        <w:adjustRightInd w:val="0"/>
        <w:ind w:left="-720"/>
        <w:rPr>
          <w:rFonts w:asciiTheme="majorHAnsi" w:eastAsiaTheme="minorHAnsi" w:hAnsiTheme="majorHAnsi"/>
        </w:rPr>
      </w:pPr>
    </w:p>
    <w:p w14:paraId="2736DDD5" w14:textId="77777777" w:rsidR="009F5795" w:rsidRPr="001E70A0" w:rsidRDefault="009F5795" w:rsidP="005F3F80">
      <w:pPr>
        <w:pStyle w:val="Caption"/>
        <w:keepNext/>
        <w:shd w:val="clear" w:color="auto" w:fill="FFFFFF" w:themeFill="background1"/>
        <w:rPr>
          <w:rFonts w:asciiTheme="majorHAnsi" w:hAnsiTheme="majorHAnsi"/>
          <w:color w:val="auto"/>
          <w:sz w:val="24"/>
        </w:rPr>
      </w:pPr>
      <w:bookmarkStart w:id="74" w:name="_Ref300763373"/>
    </w:p>
    <w:p w14:paraId="7EE8F26B" w14:textId="77777777" w:rsidR="00A44A4D" w:rsidRPr="00A03B60" w:rsidRDefault="008C50F2" w:rsidP="004D7DC1">
      <w:pPr>
        <w:pStyle w:val="Caption"/>
        <w:rPr>
          <w:rFonts w:asciiTheme="majorHAnsi" w:hAnsiTheme="majorHAnsi"/>
          <w:b w:val="0"/>
          <w:color w:val="auto"/>
          <w:sz w:val="24"/>
        </w:rPr>
      </w:pPr>
      <w:bookmarkStart w:id="75" w:name="_Toc429049814"/>
      <w:r w:rsidRPr="00A03B60">
        <w:rPr>
          <w:color w:val="auto"/>
          <w:sz w:val="24"/>
          <w:szCs w:val="24"/>
        </w:rPr>
        <w:t xml:space="preserve">Figure </w:t>
      </w:r>
      <w:r w:rsidRPr="00A03B60">
        <w:rPr>
          <w:color w:val="auto"/>
          <w:sz w:val="24"/>
          <w:szCs w:val="24"/>
        </w:rPr>
        <w:fldChar w:fldCharType="begin"/>
      </w:r>
      <w:r w:rsidRPr="00A03B60">
        <w:rPr>
          <w:color w:val="auto"/>
          <w:sz w:val="24"/>
          <w:szCs w:val="24"/>
        </w:rPr>
        <w:instrText xml:space="preserve"> SEQ Figure \* ARABIC </w:instrText>
      </w:r>
      <w:r w:rsidRPr="00A03B60">
        <w:rPr>
          <w:color w:val="auto"/>
          <w:sz w:val="24"/>
          <w:szCs w:val="24"/>
        </w:rPr>
        <w:fldChar w:fldCharType="separate"/>
      </w:r>
      <w:r w:rsidRPr="00A03B60">
        <w:rPr>
          <w:noProof/>
          <w:color w:val="auto"/>
          <w:sz w:val="24"/>
          <w:szCs w:val="24"/>
        </w:rPr>
        <w:t>3</w:t>
      </w:r>
      <w:r w:rsidRPr="00A03B60">
        <w:rPr>
          <w:color w:val="auto"/>
          <w:sz w:val="24"/>
          <w:szCs w:val="24"/>
        </w:rPr>
        <w:fldChar w:fldCharType="end"/>
      </w:r>
      <w:bookmarkEnd w:id="74"/>
      <w:r w:rsidR="009F5795" w:rsidRPr="00A03B60">
        <w:rPr>
          <w:rFonts w:asciiTheme="majorHAnsi" w:hAnsiTheme="majorHAnsi"/>
          <w:b w:val="0"/>
          <w:color w:val="auto"/>
          <w:sz w:val="24"/>
        </w:rPr>
        <w:t xml:space="preserve"> Carbon pools in agriculture</w:t>
      </w:r>
      <w:bookmarkEnd w:id="75"/>
    </w:p>
    <w:p w14:paraId="49A8DBFF" w14:textId="77777777" w:rsidR="009F5795" w:rsidRPr="001E70A0" w:rsidRDefault="009F5795" w:rsidP="00D042D5">
      <w:pPr>
        <w:shd w:val="clear" w:color="auto" w:fill="FFFFFF" w:themeFill="background1"/>
        <w:jc w:val="center"/>
        <w:rPr>
          <w:rFonts w:asciiTheme="majorHAnsi" w:hAnsiTheme="majorHAnsi"/>
          <w:color w:val="FF0000"/>
        </w:rPr>
      </w:pPr>
      <w:r w:rsidRPr="001E70A0">
        <w:rPr>
          <w:rFonts w:asciiTheme="majorHAnsi" w:hAnsiTheme="majorHAnsi"/>
          <w:noProof/>
          <w:color w:val="FF0000"/>
        </w:rPr>
        <w:drawing>
          <wp:inline distT="0" distB="0" distL="0" distR="0" wp14:anchorId="7ADCE1A7" wp14:editId="06C9B57D">
            <wp:extent cx="4019550" cy="3400425"/>
            <wp:effectExtent l="19050" t="0" r="0" b="0"/>
            <wp:docPr id="2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cstate="print"/>
                    <a:srcRect/>
                    <a:stretch>
                      <a:fillRect/>
                    </a:stretch>
                  </pic:blipFill>
                  <pic:spPr bwMode="auto">
                    <a:xfrm>
                      <a:off x="0" y="0"/>
                      <a:ext cx="4019550" cy="3400425"/>
                    </a:xfrm>
                    <a:prstGeom prst="rect">
                      <a:avLst/>
                    </a:prstGeom>
                    <a:noFill/>
                    <a:ln w="9525">
                      <a:noFill/>
                      <a:miter lim="800000"/>
                      <a:headEnd/>
                      <a:tailEnd/>
                    </a:ln>
                  </pic:spPr>
                </pic:pic>
              </a:graphicData>
            </a:graphic>
          </wp:inline>
        </w:drawing>
      </w:r>
    </w:p>
    <w:p w14:paraId="6E0C997B" w14:textId="77777777" w:rsidR="009F5795" w:rsidRPr="001E70A0" w:rsidRDefault="009F5795" w:rsidP="005F3F80">
      <w:pPr>
        <w:shd w:val="clear" w:color="auto" w:fill="FFFFFF" w:themeFill="background1"/>
        <w:rPr>
          <w:rFonts w:asciiTheme="majorHAnsi" w:hAnsiTheme="majorHAnsi"/>
        </w:rPr>
      </w:pPr>
    </w:p>
    <w:p w14:paraId="7468E756" w14:textId="77777777" w:rsidR="009F5795" w:rsidRPr="001E70A0" w:rsidRDefault="009F5795" w:rsidP="005F3F80">
      <w:pPr>
        <w:pStyle w:val="Heading3"/>
        <w:shd w:val="clear" w:color="auto" w:fill="FFFFFF" w:themeFill="background1"/>
        <w:spacing w:after="360"/>
        <w:rPr>
          <w:rFonts w:asciiTheme="majorHAnsi" w:hAnsiTheme="majorHAnsi"/>
        </w:rPr>
      </w:pPr>
      <w:bookmarkStart w:id="76" w:name="_Toc400535368"/>
      <w:bookmarkStart w:id="77" w:name="_Toc427405282"/>
      <w:bookmarkStart w:id="78" w:name="_Toc370736453"/>
      <w:r w:rsidRPr="001E70A0">
        <w:rPr>
          <w:rFonts w:asciiTheme="majorHAnsi" w:hAnsiTheme="majorHAnsi"/>
        </w:rPr>
        <w:t>Mechanical sources</w:t>
      </w:r>
      <w:bookmarkEnd w:id="76"/>
      <w:bookmarkEnd w:id="77"/>
      <w:bookmarkEnd w:id="78"/>
    </w:p>
    <w:p w14:paraId="777FBE8F" w14:textId="77777777" w:rsidR="009F5795" w:rsidRPr="001E70A0" w:rsidRDefault="009F5795" w:rsidP="005F3F80">
      <w:pPr>
        <w:shd w:val="clear" w:color="auto" w:fill="FFFFFF" w:themeFill="background1"/>
        <w:rPr>
          <w:rFonts w:asciiTheme="majorHAnsi" w:hAnsiTheme="majorHAnsi"/>
        </w:rPr>
      </w:pPr>
      <w:r w:rsidRPr="001E70A0">
        <w:rPr>
          <w:rFonts w:asciiTheme="majorHAnsi" w:hAnsiTheme="majorHAnsi"/>
        </w:rPr>
        <w:t>The following categories of mechanical sources exist on farms:</w:t>
      </w:r>
    </w:p>
    <w:p w14:paraId="7ABE5893" w14:textId="1AC905EF" w:rsidR="009F5795" w:rsidRPr="001E70A0" w:rsidRDefault="009F5795" w:rsidP="005F3F80">
      <w:pPr>
        <w:pStyle w:val="ListParagraph"/>
        <w:numPr>
          <w:ilvl w:val="0"/>
          <w:numId w:val="36"/>
        </w:numPr>
        <w:shd w:val="clear" w:color="auto" w:fill="FFFFFF" w:themeFill="background1"/>
        <w:rPr>
          <w:rFonts w:asciiTheme="majorHAnsi" w:hAnsiTheme="majorHAnsi"/>
        </w:rPr>
      </w:pPr>
      <w:r w:rsidRPr="001E70A0">
        <w:rPr>
          <w:rFonts w:asciiTheme="majorHAnsi" w:hAnsiTheme="majorHAnsi"/>
        </w:rPr>
        <w:t>Stationary and mobile combustion sources. Stationary combustion sources</w:t>
      </w:r>
      <w:r w:rsidR="00A03B60">
        <w:rPr>
          <w:rFonts w:asciiTheme="majorHAnsi" w:hAnsiTheme="majorHAnsi"/>
        </w:rPr>
        <w:t xml:space="preserve"> </w:t>
      </w:r>
      <w:r w:rsidRPr="001E70A0">
        <w:rPr>
          <w:rFonts w:asciiTheme="majorHAnsi" w:hAnsiTheme="majorHAnsi"/>
        </w:rPr>
        <w:t>are devices such as boilers, furnaces, and electric generators and are used to power a wide range of equipment, such as milling and irrigation equipment. Mobile combustion sources are vehicles and mobile equipment, such as tractors, combine harvesters, and trucks. The CO</w:t>
      </w:r>
      <w:r w:rsidRPr="001E70A0">
        <w:rPr>
          <w:rFonts w:asciiTheme="majorHAnsi" w:hAnsiTheme="majorHAnsi"/>
          <w:vertAlign w:val="subscript"/>
        </w:rPr>
        <w:t>2</w:t>
      </w:r>
      <w:r w:rsidRPr="001E70A0">
        <w:rPr>
          <w:rFonts w:asciiTheme="majorHAnsi" w:hAnsiTheme="majorHAnsi"/>
        </w:rPr>
        <w:t xml:space="preserve"> emissions from all </w:t>
      </w:r>
      <w:r w:rsidRPr="001E70A0">
        <w:rPr>
          <w:rFonts w:asciiTheme="majorHAnsi" w:hAnsiTheme="majorHAnsi"/>
        </w:rPr>
        <w:lastRenderedPageBreak/>
        <w:t>combustion sources are primarily determined by the C content of the fuel used. In contrast, the CH</w:t>
      </w:r>
      <w:r w:rsidRPr="001E70A0">
        <w:rPr>
          <w:rFonts w:asciiTheme="majorHAnsi" w:hAnsiTheme="majorHAnsi"/>
          <w:vertAlign w:val="subscript"/>
        </w:rPr>
        <w:t>4</w:t>
      </w:r>
      <w:r w:rsidRPr="001E70A0">
        <w:rPr>
          <w:rFonts w:asciiTheme="majorHAnsi" w:hAnsiTheme="majorHAnsi"/>
        </w:rPr>
        <w:t xml:space="preserve"> and N</w:t>
      </w:r>
      <w:r w:rsidRPr="001E70A0">
        <w:rPr>
          <w:rFonts w:asciiTheme="majorHAnsi" w:hAnsiTheme="majorHAnsi"/>
          <w:vertAlign w:val="subscript"/>
        </w:rPr>
        <w:t>2</w:t>
      </w:r>
      <w:r w:rsidRPr="001E70A0">
        <w:rPr>
          <w:rFonts w:asciiTheme="majorHAnsi" w:hAnsiTheme="majorHAnsi"/>
        </w:rPr>
        <w:t>O emissions are primarily determined by the combustion and emissions control technologies present.</w:t>
      </w:r>
    </w:p>
    <w:p w14:paraId="7358FD81" w14:textId="2CF56EC7" w:rsidR="009F5795" w:rsidRPr="001E70A0" w:rsidRDefault="009F5795" w:rsidP="005F3F80">
      <w:pPr>
        <w:pStyle w:val="ListParagraph"/>
        <w:numPr>
          <w:ilvl w:val="0"/>
          <w:numId w:val="35"/>
        </w:numPr>
        <w:shd w:val="clear" w:color="auto" w:fill="FFFFFF" w:themeFill="background1"/>
        <w:rPr>
          <w:rFonts w:asciiTheme="majorHAnsi" w:hAnsiTheme="majorHAnsi"/>
        </w:rPr>
      </w:pPr>
      <w:r w:rsidRPr="001E70A0">
        <w:rPr>
          <w:rFonts w:asciiTheme="majorHAnsi" w:hAnsiTheme="majorHAnsi"/>
        </w:rPr>
        <w:t xml:space="preserve">Purchased electricity. </w:t>
      </w:r>
      <w:r w:rsidR="007B49A2">
        <w:rPr>
          <w:rFonts w:asciiTheme="majorHAnsi" w:hAnsiTheme="majorHAnsi"/>
        </w:rPr>
        <w:t>Grid electricity in Ethiopia is derived from hy</w:t>
      </w:r>
      <w:r w:rsidR="00A03B60">
        <w:rPr>
          <w:rFonts w:asciiTheme="majorHAnsi" w:hAnsiTheme="majorHAnsi"/>
        </w:rPr>
        <w:t>d</w:t>
      </w:r>
      <w:r w:rsidR="007B49A2">
        <w:rPr>
          <w:rFonts w:asciiTheme="majorHAnsi" w:hAnsiTheme="majorHAnsi"/>
        </w:rPr>
        <w:t xml:space="preserve">ropower sources. This means </w:t>
      </w:r>
      <w:r w:rsidR="00572BAA">
        <w:rPr>
          <w:rFonts w:asciiTheme="majorHAnsi" w:hAnsiTheme="majorHAnsi"/>
        </w:rPr>
        <w:t>that the</w:t>
      </w:r>
      <w:r w:rsidR="007B49A2">
        <w:rPr>
          <w:rFonts w:asciiTheme="majorHAnsi" w:hAnsiTheme="majorHAnsi"/>
        </w:rPr>
        <w:t xml:space="preserve"> emissions</w:t>
      </w:r>
      <w:r w:rsidR="00572BAA">
        <w:rPr>
          <w:rFonts w:asciiTheme="majorHAnsi" w:hAnsiTheme="majorHAnsi"/>
        </w:rPr>
        <w:t xml:space="preserve"> associated with an entity’s consumption of electricity</w:t>
      </w:r>
      <w:r w:rsidR="007B49A2">
        <w:rPr>
          <w:rFonts w:asciiTheme="majorHAnsi" w:hAnsiTheme="majorHAnsi"/>
        </w:rPr>
        <w:t xml:space="preserve"> will effectively be zero.</w:t>
      </w:r>
    </w:p>
    <w:p w14:paraId="380232AD" w14:textId="77777777" w:rsidR="009F5795" w:rsidRPr="001E70A0" w:rsidRDefault="009F5795" w:rsidP="005F3F80">
      <w:pPr>
        <w:shd w:val="clear" w:color="auto" w:fill="FFFFFF" w:themeFill="background1"/>
        <w:rPr>
          <w:rFonts w:asciiTheme="majorHAnsi" w:hAnsiTheme="majorHAnsi"/>
        </w:rPr>
      </w:pPr>
    </w:p>
    <w:p w14:paraId="475EF794" w14:textId="77777777" w:rsidR="009F5795" w:rsidRDefault="009F5795" w:rsidP="005F3F80">
      <w:pPr>
        <w:pStyle w:val="Heading3"/>
        <w:shd w:val="clear" w:color="auto" w:fill="FFFFFF" w:themeFill="background1"/>
        <w:rPr>
          <w:rFonts w:asciiTheme="majorHAnsi" w:hAnsiTheme="majorHAnsi"/>
        </w:rPr>
      </w:pPr>
      <w:bookmarkStart w:id="79" w:name="_Toc300668434"/>
      <w:bookmarkStart w:id="80" w:name="_Toc370736454"/>
      <w:bookmarkStart w:id="81" w:name="_Toc400535369"/>
      <w:bookmarkStart w:id="82" w:name="_Toc427405283"/>
      <w:r w:rsidRPr="001E70A0">
        <w:rPr>
          <w:rFonts w:asciiTheme="majorHAnsi" w:hAnsiTheme="majorHAnsi"/>
        </w:rPr>
        <w:t>Relative importance of different on-farm sources</w:t>
      </w:r>
      <w:bookmarkEnd w:id="79"/>
      <w:bookmarkEnd w:id="80"/>
      <w:bookmarkEnd w:id="81"/>
      <w:bookmarkEnd w:id="82"/>
    </w:p>
    <w:p w14:paraId="214CD5B7" w14:textId="77777777" w:rsidR="009F5795" w:rsidRDefault="009F5795" w:rsidP="005F3F80">
      <w:pPr>
        <w:shd w:val="clear" w:color="auto" w:fill="FFFFFF" w:themeFill="background1"/>
        <w:rPr>
          <w:rFonts w:asciiTheme="majorHAnsi" w:hAnsiTheme="majorHAnsi"/>
        </w:rPr>
      </w:pPr>
    </w:p>
    <w:p w14:paraId="1BAF8501" w14:textId="77777777" w:rsidR="009F5795" w:rsidRPr="001E70A0" w:rsidRDefault="009F5795" w:rsidP="005F3F80">
      <w:pPr>
        <w:shd w:val="clear" w:color="auto" w:fill="FFFFFF" w:themeFill="background1"/>
        <w:rPr>
          <w:rFonts w:asciiTheme="majorHAnsi" w:hAnsiTheme="majorHAnsi"/>
        </w:rPr>
      </w:pPr>
      <w:r w:rsidRPr="001E70A0">
        <w:rPr>
          <w:rFonts w:asciiTheme="majorHAnsi" w:hAnsiTheme="majorHAnsi"/>
        </w:rPr>
        <w:t xml:space="preserve">At the farm scale, the relative importance of different emission sources and GHGs will vary widely depending on the type of farm, management practices and natural factors at play. These factors include farm topography; soil microbial density and ecology; soil temperature, moisture, organic content and composition; crop or livestock type; and land and waste management practices. Few studies have looked at the relative contribution of different sources to the whole-farm inventories of different farming systems using a consistent set of methods. It is therefore difficult to accurately predict the relative importance of different sources for a given farm. Nonetheless, certain broad patterns can be expected (e.g., </w:t>
      </w:r>
      <w:r w:rsidR="00572BAA">
        <w:t>Figure 4</w:t>
      </w:r>
      <w:r w:rsidRPr="001E70A0">
        <w:rPr>
          <w:rFonts w:asciiTheme="majorHAnsi" w:hAnsiTheme="majorHAnsi"/>
        </w:rPr>
        <w:t xml:space="preserve">). </w:t>
      </w:r>
    </w:p>
    <w:p w14:paraId="677B0455" w14:textId="77777777" w:rsidR="00584378" w:rsidRDefault="00584378" w:rsidP="005F3F80">
      <w:pPr>
        <w:pStyle w:val="Caption"/>
        <w:keepNext/>
        <w:shd w:val="clear" w:color="auto" w:fill="FFFFFF" w:themeFill="background1"/>
        <w:rPr>
          <w:rFonts w:asciiTheme="majorHAnsi" w:hAnsiTheme="majorHAnsi"/>
          <w:color w:val="auto"/>
          <w:sz w:val="24"/>
        </w:rPr>
      </w:pPr>
      <w:bookmarkStart w:id="83" w:name="_Ref300764610"/>
    </w:p>
    <w:p w14:paraId="75621355" w14:textId="2D6D930C" w:rsidR="00A44A4D" w:rsidRDefault="008C50F2" w:rsidP="004D7DC1">
      <w:pPr>
        <w:pStyle w:val="Caption"/>
        <w:rPr>
          <w:rFonts w:asciiTheme="majorHAnsi" w:hAnsiTheme="majorHAnsi"/>
          <w:b w:val="0"/>
          <w:color w:val="auto"/>
          <w:sz w:val="24"/>
        </w:rPr>
      </w:pPr>
      <w:bookmarkStart w:id="84" w:name="_Toc429049815"/>
      <w:r w:rsidRPr="00A03B60">
        <w:rPr>
          <w:color w:val="auto"/>
          <w:sz w:val="24"/>
          <w:szCs w:val="24"/>
        </w:rPr>
        <w:t xml:space="preserve">Figure </w:t>
      </w:r>
      <w:r w:rsidRPr="00A03B60">
        <w:rPr>
          <w:color w:val="auto"/>
          <w:sz w:val="24"/>
          <w:szCs w:val="24"/>
        </w:rPr>
        <w:fldChar w:fldCharType="begin"/>
      </w:r>
      <w:r w:rsidRPr="00A03B60">
        <w:rPr>
          <w:color w:val="auto"/>
          <w:sz w:val="24"/>
          <w:szCs w:val="24"/>
        </w:rPr>
        <w:instrText xml:space="preserve"> SEQ Figure \* ARABIC </w:instrText>
      </w:r>
      <w:r w:rsidRPr="00A03B60">
        <w:rPr>
          <w:color w:val="auto"/>
          <w:sz w:val="24"/>
          <w:szCs w:val="24"/>
        </w:rPr>
        <w:fldChar w:fldCharType="separate"/>
      </w:r>
      <w:r w:rsidRPr="00A03B60">
        <w:rPr>
          <w:noProof/>
          <w:color w:val="auto"/>
          <w:sz w:val="24"/>
          <w:szCs w:val="24"/>
        </w:rPr>
        <w:t>4</w:t>
      </w:r>
      <w:r w:rsidRPr="00A03B60">
        <w:rPr>
          <w:color w:val="auto"/>
          <w:sz w:val="24"/>
          <w:szCs w:val="24"/>
        </w:rPr>
        <w:fldChar w:fldCharType="end"/>
      </w:r>
      <w:bookmarkEnd w:id="83"/>
      <w:r w:rsidR="009F5795" w:rsidRPr="00A03B60">
        <w:rPr>
          <w:rFonts w:asciiTheme="majorHAnsi" w:hAnsiTheme="majorHAnsi"/>
          <w:color w:val="auto"/>
          <w:sz w:val="24"/>
          <w:szCs w:val="24"/>
        </w:rPr>
        <w:t>.</w:t>
      </w:r>
      <w:r w:rsidR="009F5795" w:rsidRPr="001E70A0">
        <w:rPr>
          <w:rFonts w:asciiTheme="majorHAnsi" w:hAnsiTheme="majorHAnsi"/>
          <w:b w:val="0"/>
          <w:color w:val="auto"/>
          <w:sz w:val="24"/>
        </w:rPr>
        <w:t xml:space="preserve"> Typical patterns of the importance of different sources to overall GHG fluxes</w:t>
      </w:r>
      <w:r w:rsidR="00A03B60">
        <w:rPr>
          <w:rFonts w:asciiTheme="majorHAnsi" w:hAnsiTheme="majorHAnsi"/>
          <w:b w:val="0"/>
          <w:color w:val="auto"/>
          <w:sz w:val="24"/>
        </w:rPr>
        <w:t xml:space="preserve"> </w:t>
      </w:r>
      <w:r w:rsidR="009F5795" w:rsidRPr="001E70A0">
        <w:rPr>
          <w:rFonts w:asciiTheme="majorHAnsi" w:hAnsiTheme="majorHAnsi"/>
          <w:b w:val="0"/>
          <w:color w:val="auto"/>
          <w:sz w:val="24"/>
        </w:rPr>
        <w:t>from</w:t>
      </w:r>
      <w:r w:rsidR="00A03B60">
        <w:rPr>
          <w:rFonts w:asciiTheme="majorHAnsi" w:hAnsiTheme="majorHAnsi"/>
          <w:b w:val="0"/>
          <w:color w:val="auto"/>
          <w:sz w:val="24"/>
        </w:rPr>
        <w:t xml:space="preserve"> </w:t>
      </w:r>
      <w:r w:rsidR="009F5795" w:rsidRPr="001E70A0">
        <w:rPr>
          <w:rFonts w:asciiTheme="majorHAnsi" w:hAnsiTheme="majorHAnsi"/>
          <w:b w:val="0"/>
          <w:color w:val="auto"/>
          <w:sz w:val="24"/>
        </w:rPr>
        <w:t>select</w:t>
      </w:r>
      <w:r w:rsidR="00A03B60">
        <w:rPr>
          <w:rFonts w:asciiTheme="majorHAnsi" w:hAnsiTheme="majorHAnsi"/>
          <w:b w:val="0"/>
          <w:color w:val="auto"/>
          <w:sz w:val="24"/>
        </w:rPr>
        <w:t xml:space="preserve"> </w:t>
      </w:r>
      <w:r w:rsidR="009F5795" w:rsidRPr="001E70A0">
        <w:rPr>
          <w:rFonts w:asciiTheme="majorHAnsi" w:hAnsiTheme="majorHAnsi"/>
          <w:b w:val="0"/>
          <w:color w:val="auto"/>
          <w:sz w:val="24"/>
        </w:rPr>
        <w:t>farming systems.</w:t>
      </w:r>
      <w:bookmarkEnd w:id="84"/>
    </w:p>
    <w:tbl>
      <w:tblPr>
        <w:tblStyle w:val="TableGrid"/>
        <w:tblW w:w="5000" w:type="pct"/>
        <w:tblLook w:val="04A0" w:firstRow="1" w:lastRow="0" w:firstColumn="1" w:lastColumn="0" w:noHBand="0" w:noVBand="1"/>
      </w:tblPr>
      <w:tblGrid>
        <w:gridCol w:w="3054"/>
        <w:gridCol w:w="1008"/>
        <w:gridCol w:w="941"/>
        <w:gridCol w:w="1217"/>
        <w:gridCol w:w="1040"/>
        <w:gridCol w:w="1596"/>
      </w:tblGrid>
      <w:tr w:rsidR="00CF6A13" w:rsidRPr="00B50C9C" w14:paraId="0F70C374" w14:textId="77777777" w:rsidTr="00CF6A13">
        <w:tc>
          <w:tcPr>
            <w:tcW w:w="1725" w:type="pct"/>
            <w:vMerge w:val="restart"/>
          </w:tcPr>
          <w:p w14:paraId="213D45F1" w14:textId="77777777" w:rsidR="00CF6A13" w:rsidRPr="002405DE" w:rsidRDefault="00CF6A13" w:rsidP="00CF6A13">
            <w:pPr>
              <w:rPr>
                <w:b/>
              </w:rPr>
            </w:pPr>
            <w:r w:rsidRPr="00B50C9C">
              <w:rPr>
                <w:b/>
              </w:rPr>
              <w:t>Emission source</w:t>
            </w:r>
          </w:p>
        </w:tc>
        <w:tc>
          <w:tcPr>
            <w:tcW w:w="3275" w:type="pct"/>
            <w:gridSpan w:val="5"/>
          </w:tcPr>
          <w:p w14:paraId="46B10099" w14:textId="77777777" w:rsidR="00CF6A13" w:rsidRPr="002405DE" w:rsidRDefault="00CF6A13" w:rsidP="00CF6A13">
            <w:pPr>
              <w:jc w:val="center"/>
              <w:rPr>
                <w:b/>
              </w:rPr>
            </w:pPr>
            <w:r w:rsidRPr="00B50C9C">
              <w:rPr>
                <w:b/>
              </w:rPr>
              <w:t>Type of system</w:t>
            </w:r>
          </w:p>
        </w:tc>
      </w:tr>
      <w:tr w:rsidR="00CF6A13" w:rsidRPr="00B50C9C" w14:paraId="400BC411" w14:textId="77777777" w:rsidTr="00CF6A13">
        <w:tc>
          <w:tcPr>
            <w:tcW w:w="1725" w:type="pct"/>
            <w:vMerge/>
          </w:tcPr>
          <w:p w14:paraId="7406F2C2" w14:textId="77777777" w:rsidR="00CF6A13" w:rsidRPr="002405DE" w:rsidRDefault="00CF6A13" w:rsidP="00CF6A13">
            <w:pPr>
              <w:rPr>
                <w:b/>
              </w:rPr>
            </w:pPr>
          </w:p>
        </w:tc>
        <w:tc>
          <w:tcPr>
            <w:tcW w:w="569" w:type="pct"/>
          </w:tcPr>
          <w:p w14:paraId="499BF077" w14:textId="77777777" w:rsidR="00CF6A13" w:rsidRPr="002405DE" w:rsidRDefault="00CF6A13" w:rsidP="00CF6A13">
            <w:pPr>
              <w:rPr>
                <w:b/>
              </w:rPr>
            </w:pPr>
            <w:r w:rsidRPr="00B50C9C">
              <w:rPr>
                <w:b/>
              </w:rPr>
              <w:t>Sheep</w:t>
            </w:r>
          </w:p>
        </w:tc>
        <w:tc>
          <w:tcPr>
            <w:tcW w:w="531" w:type="pct"/>
          </w:tcPr>
          <w:p w14:paraId="7E64E5F6" w14:textId="77777777" w:rsidR="00CF6A13" w:rsidRPr="002405DE" w:rsidRDefault="00CF6A13" w:rsidP="00CF6A13">
            <w:pPr>
              <w:rPr>
                <w:b/>
              </w:rPr>
            </w:pPr>
            <w:r w:rsidRPr="00B50C9C">
              <w:rPr>
                <w:b/>
              </w:rPr>
              <w:t>Beef</w:t>
            </w:r>
          </w:p>
        </w:tc>
        <w:tc>
          <w:tcPr>
            <w:tcW w:w="687" w:type="pct"/>
          </w:tcPr>
          <w:p w14:paraId="7FD6FB4F" w14:textId="77777777" w:rsidR="00CF6A13" w:rsidRPr="002405DE" w:rsidRDefault="00CF6A13" w:rsidP="00CF6A13">
            <w:pPr>
              <w:rPr>
                <w:b/>
              </w:rPr>
            </w:pPr>
            <w:r w:rsidRPr="00B50C9C">
              <w:rPr>
                <w:b/>
              </w:rPr>
              <w:t>Dairy (pasture)</w:t>
            </w:r>
          </w:p>
        </w:tc>
        <w:tc>
          <w:tcPr>
            <w:tcW w:w="587" w:type="pct"/>
          </w:tcPr>
          <w:p w14:paraId="75740A18" w14:textId="77777777" w:rsidR="00CF6A13" w:rsidRPr="002405DE" w:rsidRDefault="00CF6A13" w:rsidP="00CF6A13">
            <w:pPr>
              <w:rPr>
                <w:b/>
              </w:rPr>
            </w:pPr>
            <w:r w:rsidRPr="00B50C9C">
              <w:rPr>
                <w:b/>
              </w:rPr>
              <w:t>Arable crop</w:t>
            </w:r>
          </w:p>
        </w:tc>
        <w:tc>
          <w:tcPr>
            <w:tcW w:w="901" w:type="pct"/>
          </w:tcPr>
          <w:p w14:paraId="7FB4396B" w14:textId="77777777" w:rsidR="00CF6A13" w:rsidRPr="002405DE" w:rsidRDefault="00CF6A13" w:rsidP="00CF6A13">
            <w:pPr>
              <w:rPr>
                <w:b/>
              </w:rPr>
            </w:pPr>
            <w:r w:rsidRPr="00B50C9C">
              <w:rPr>
                <w:b/>
              </w:rPr>
              <w:t>Horticulture</w:t>
            </w:r>
          </w:p>
        </w:tc>
      </w:tr>
      <w:tr w:rsidR="00CF6A13" w:rsidRPr="00B50C9C" w14:paraId="4255BC3F" w14:textId="77777777" w:rsidTr="00CF6A13">
        <w:tc>
          <w:tcPr>
            <w:tcW w:w="1725" w:type="pct"/>
          </w:tcPr>
          <w:p w14:paraId="1E6DA64E" w14:textId="77777777" w:rsidR="00CF6A13" w:rsidRPr="002405DE" w:rsidRDefault="00CF6A13" w:rsidP="00CF6A13">
            <w:r w:rsidRPr="00B50C9C">
              <w:t>Enteric fermentation</w:t>
            </w:r>
          </w:p>
        </w:tc>
        <w:tc>
          <w:tcPr>
            <w:tcW w:w="569" w:type="pct"/>
            <w:shd w:val="clear" w:color="auto" w:fill="E5B8B7" w:themeFill="accent2" w:themeFillTint="66"/>
          </w:tcPr>
          <w:p w14:paraId="6F91C7EA" w14:textId="77777777" w:rsidR="00CF6A13" w:rsidRPr="002405DE" w:rsidRDefault="00CF6A13" w:rsidP="00CF6A13"/>
        </w:tc>
        <w:tc>
          <w:tcPr>
            <w:tcW w:w="531" w:type="pct"/>
            <w:shd w:val="clear" w:color="auto" w:fill="E5B8B7" w:themeFill="accent2" w:themeFillTint="66"/>
          </w:tcPr>
          <w:p w14:paraId="46AF4415" w14:textId="77777777" w:rsidR="00CF6A13" w:rsidRPr="002405DE" w:rsidRDefault="00CF6A13" w:rsidP="00CF6A13"/>
        </w:tc>
        <w:tc>
          <w:tcPr>
            <w:tcW w:w="687" w:type="pct"/>
            <w:shd w:val="clear" w:color="auto" w:fill="E5B8B7" w:themeFill="accent2" w:themeFillTint="66"/>
          </w:tcPr>
          <w:p w14:paraId="4CD3BF02" w14:textId="77777777" w:rsidR="00CF6A13" w:rsidRPr="002405DE" w:rsidRDefault="00CF6A13" w:rsidP="00CF6A13"/>
        </w:tc>
        <w:tc>
          <w:tcPr>
            <w:tcW w:w="587" w:type="pct"/>
            <w:shd w:val="clear" w:color="auto" w:fill="EAF1DD" w:themeFill="accent3" w:themeFillTint="33"/>
          </w:tcPr>
          <w:p w14:paraId="72538059" w14:textId="77777777" w:rsidR="00CF6A13" w:rsidRPr="002405DE" w:rsidRDefault="00CF6A13" w:rsidP="00CF6A13"/>
        </w:tc>
        <w:tc>
          <w:tcPr>
            <w:tcW w:w="901" w:type="pct"/>
            <w:shd w:val="clear" w:color="auto" w:fill="EAF1DD" w:themeFill="accent3" w:themeFillTint="33"/>
          </w:tcPr>
          <w:p w14:paraId="086FC142" w14:textId="77777777" w:rsidR="00CF6A13" w:rsidRPr="002405DE" w:rsidRDefault="00CF6A13" w:rsidP="00CF6A13"/>
        </w:tc>
      </w:tr>
      <w:tr w:rsidR="00CF6A13" w:rsidRPr="00B50C9C" w14:paraId="10A6DE4C" w14:textId="77777777" w:rsidTr="00CF6A13">
        <w:tc>
          <w:tcPr>
            <w:tcW w:w="1725" w:type="pct"/>
          </w:tcPr>
          <w:p w14:paraId="6E238A5C" w14:textId="77777777" w:rsidR="00CF6A13" w:rsidRPr="002405DE" w:rsidRDefault="00CF6A13" w:rsidP="00CF6A13">
            <w:r w:rsidRPr="00B50C9C">
              <w:t>Deposition or application of fertilizer and/or wastes to soils</w:t>
            </w:r>
          </w:p>
        </w:tc>
        <w:tc>
          <w:tcPr>
            <w:tcW w:w="569" w:type="pct"/>
            <w:shd w:val="clear" w:color="auto" w:fill="E5B8B7" w:themeFill="accent2" w:themeFillTint="66"/>
          </w:tcPr>
          <w:p w14:paraId="647FE494" w14:textId="77777777" w:rsidR="00CF6A13" w:rsidRPr="002405DE" w:rsidRDefault="00CF6A13" w:rsidP="00CF6A13"/>
        </w:tc>
        <w:tc>
          <w:tcPr>
            <w:tcW w:w="531" w:type="pct"/>
            <w:shd w:val="clear" w:color="auto" w:fill="E5B8B7" w:themeFill="accent2" w:themeFillTint="66"/>
          </w:tcPr>
          <w:p w14:paraId="1970F708" w14:textId="77777777" w:rsidR="00CF6A13" w:rsidRPr="002405DE" w:rsidRDefault="00CF6A13" w:rsidP="00CF6A13"/>
        </w:tc>
        <w:tc>
          <w:tcPr>
            <w:tcW w:w="687" w:type="pct"/>
            <w:shd w:val="clear" w:color="auto" w:fill="E5B8B7" w:themeFill="accent2" w:themeFillTint="66"/>
          </w:tcPr>
          <w:p w14:paraId="1DC1ABA6" w14:textId="77777777" w:rsidR="00CF6A13" w:rsidRPr="002405DE" w:rsidRDefault="00CF6A13" w:rsidP="00CF6A13"/>
        </w:tc>
        <w:tc>
          <w:tcPr>
            <w:tcW w:w="587" w:type="pct"/>
            <w:shd w:val="clear" w:color="auto" w:fill="E5B8B7" w:themeFill="accent2" w:themeFillTint="66"/>
          </w:tcPr>
          <w:p w14:paraId="29E2CC8F" w14:textId="77777777" w:rsidR="00CF6A13" w:rsidRPr="002405DE" w:rsidRDefault="00CF6A13" w:rsidP="00CF6A13"/>
        </w:tc>
        <w:tc>
          <w:tcPr>
            <w:tcW w:w="901" w:type="pct"/>
            <w:shd w:val="clear" w:color="auto" w:fill="E5B8B7" w:themeFill="accent2" w:themeFillTint="66"/>
          </w:tcPr>
          <w:p w14:paraId="7CCE47D6" w14:textId="77777777" w:rsidR="00CF6A13" w:rsidRPr="002405DE" w:rsidRDefault="00CF6A13" w:rsidP="00CF6A13"/>
        </w:tc>
      </w:tr>
      <w:tr w:rsidR="00CF6A13" w:rsidRPr="00B50C9C" w14:paraId="364A343B" w14:textId="77777777" w:rsidTr="00CF6A13">
        <w:tc>
          <w:tcPr>
            <w:tcW w:w="1725" w:type="pct"/>
          </w:tcPr>
          <w:p w14:paraId="6CAABF55" w14:textId="77777777" w:rsidR="00CF6A13" w:rsidRPr="002405DE" w:rsidRDefault="00CF6A13" w:rsidP="00CF6A13">
            <w:r w:rsidRPr="00B50C9C">
              <w:t>Crop residue burning</w:t>
            </w:r>
          </w:p>
        </w:tc>
        <w:tc>
          <w:tcPr>
            <w:tcW w:w="569" w:type="pct"/>
            <w:shd w:val="clear" w:color="auto" w:fill="EAF1DD" w:themeFill="accent3" w:themeFillTint="33"/>
          </w:tcPr>
          <w:p w14:paraId="6D7B02C8" w14:textId="77777777" w:rsidR="00CF6A13" w:rsidRPr="002405DE" w:rsidRDefault="00CF6A13" w:rsidP="00CF6A13"/>
        </w:tc>
        <w:tc>
          <w:tcPr>
            <w:tcW w:w="531" w:type="pct"/>
            <w:shd w:val="clear" w:color="auto" w:fill="EAF1DD" w:themeFill="accent3" w:themeFillTint="33"/>
          </w:tcPr>
          <w:p w14:paraId="2326A9DF" w14:textId="77777777" w:rsidR="00CF6A13" w:rsidRPr="002405DE" w:rsidRDefault="00CF6A13" w:rsidP="00CF6A13"/>
        </w:tc>
        <w:tc>
          <w:tcPr>
            <w:tcW w:w="687" w:type="pct"/>
            <w:shd w:val="clear" w:color="auto" w:fill="EAF1DD" w:themeFill="accent3" w:themeFillTint="33"/>
          </w:tcPr>
          <w:p w14:paraId="1D4F8331" w14:textId="77777777" w:rsidR="00CF6A13" w:rsidRPr="002405DE" w:rsidRDefault="00CF6A13" w:rsidP="00CF6A13"/>
        </w:tc>
        <w:tc>
          <w:tcPr>
            <w:tcW w:w="587" w:type="pct"/>
            <w:shd w:val="clear" w:color="auto" w:fill="FDE9D9" w:themeFill="accent6" w:themeFillTint="33"/>
          </w:tcPr>
          <w:p w14:paraId="0E68A49A" w14:textId="77777777" w:rsidR="00CF6A13" w:rsidRPr="002405DE" w:rsidRDefault="00CF6A13" w:rsidP="00CF6A13"/>
        </w:tc>
        <w:tc>
          <w:tcPr>
            <w:tcW w:w="901" w:type="pct"/>
            <w:shd w:val="clear" w:color="auto" w:fill="EAF1DD" w:themeFill="accent3" w:themeFillTint="33"/>
          </w:tcPr>
          <w:p w14:paraId="5F7F6B74" w14:textId="77777777" w:rsidR="00CF6A13" w:rsidRPr="002405DE" w:rsidRDefault="00CF6A13" w:rsidP="00CF6A13"/>
        </w:tc>
      </w:tr>
      <w:tr w:rsidR="00CF6A13" w:rsidRPr="00B50C9C" w14:paraId="2C7A7C3C" w14:textId="77777777" w:rsidTr="00CF6A13">
        <w:tc>
          <w:tcPr>
            <w:tcW w:w="1725" w:type="pct"/>
          </w:tcPr>
          <w:p w14:paraId="57C29546" w14:textId="77777777" w:rsidR="00CF6A13" w:rsidRPr="002405DE" w:rsidRDefault="00CF6A13" w:rsidP="00CF6A13">
            <w:r w:rsidRPr="00B50C9C">
              <w:t>Manure management</w:t>
            </w:r>
          </w:p>
        </w:tc>
        <w:tc>
          <w:tcPr>
            <w:tcW w:w="569" w:type="pct"/>
            <w:shd w:val="clear" w:color="auto" w:fill="E5B8B7" w:themeFill="accent2" w:themeFillTint="66"/>
          </w:tcPr>
          <w:p w14:paraId="5EE5701A" w14:textId="77777777" w:rsidR="00CF6A13" w:rsidRPr="002405DE" w:rsidRDefault="00CF6A13" w:rsidP="00CF6A13"/>
        </w:tc>
        <w:tc>
          <w:tcPr>
            <w:tcW w:w="531" w:type="pct"/>
            <w:shd w:val="clear" w:color="auto" w:fill="E5B8B7" w:themeFill="accent2" w:themeFillTint="66"/>
          </w:tcPr>
          <w:p w14:paraId="230A6ED6" w14:textId="77777777" w:rsidR="00CF6A13" w:rsidRPr="002405DE" w:rsidRDefault="00CF6A13" w:rsidP="00CF6A13"/>
        </w:tc>
        <w:tc>
          <w:tcPr>
            <w:tcW w:w="687" w:type="pct"/>
            <w:shd w:val="clear" w:color="auto" w:fill="E5B8B7" w:themeFill="accent2" w:themeFillTint="66"/>
          </w:tcPr>
          <w:p w14:paraId="624AD5F7" w14:textId="77777777" w:rsidR="00CF6A13" w:rsidRPr="002405DE" w:rsidRDefault="00CF6A13" w:rsidP="00CF6A13"/>
        </w:tc>
        <w:tc>
          <w:tcPr>
            <w:tcW w:w="587" w:type="pct"/>
            <w:shd w:val="clear" w:color="auto" w:fill="EAF1DD" w:themeFill="accent3" w:themeFillTint="33"/>
          </w:tcPr>
          <w:p w14:paraId="6BFF56D8" w14:textId="77777777" w:rsidR="00CF6A13" w:rsidRPr="002405DE" w:rsidRDefault="00CF6A13" w:rsidP="00CF6A13"/>
        </w:tc>
        <w:tc>
          <w:tcPr>
            <w:tcW w:w="901" w:type="pct"/>
            <w:shd w:val="clear" w:color="auto" w:fill="EAF1DD" w:themeFill="accent3" w:themeFillTint="33"/>
          </w:tcPr>
          <w:p w14:paraId="3DB38ECF" w14:textId="77777777" w:rsidR="00CF6A13" w:rsidRPr="002405DE" w:rsidRDefault="00CF6A13" w:rsidP="00CF6A13"/>
        </w:tc>
      </w:tr>
      <w:tr w:rsidR="00CF6A13" w:rsidRPr="00B50C9C" w14:paraId="159B8D37" w14:textId="77777777" w:rsidTr="00CF6A13">
        <w:tc>
          <w:tcPr>
            <w:tcW w:w="1725" w:type="pct"/>
          </w:tcPr>
          <w:p w14:paraId="71FCC5E3" w14:textId="77777777" w:rsidR="00CF6A13" w:rsidRPr="002405DE" w:rsidRDefault="00CF6A13" w:rsidP="00CF6A13">
            <w:r w:rsidRPr="00B50C9C">
              <w:t>Fuel use</w:t>
            </w:r>
          </w:p>
        </w:tc>
        <w:tc>
          <w:tcPr>
            <w:tcW w:w="569" w:type="pct"/>
            <w:shd w:val="clear" w:color="auto" w:fill="EAF1DD" w:themeFill="accent3" w:themeFillTint="33"/>
          </w:tcPr>
          <w:p w14:paraId="0940893C" w14:textId="77777777" w:rsidR="00CF6A13" w:rsidRPr="002405DE" w:rsidRDefault="00CF6A13" w:rsidP="00CF6A13"/>
        </w:tc>
        <w:tc>
          <w:tcPr>
            <w:tcW w:w="531" w:type="pct"/>
            <w:shd w:val="clear" w:color="auto" w:fill="EAF1DD" w:themeFill="accent3" w:themeFillTint="33"/>
          </w:tcPr>
          <w:p w14:paraId="0BDD6857" w14:textId="77777777" w:rsidR="00CF6A13" w:rsidRPr="002405DE" w:rsidRDefault="00CF6A13" w:rsidP="00CF6A13"/>
        </w:tc>
        <w:tc>
          <w:tcPr>
            <w:tcW w:w="687" w:type="pct"/>
            <w:shd w:val="clear" w:color="auto" w:fill="EAF1DD" w:themeFill="accent3" w:themeFillTint="33"/>
          </w:tcPr>
          <w:p w14:paraId="47F88528" w14:textId="77777777" w:rsidR="00CF6A13" w:rsidRPr="002405DE" w:rsidRDefault="00CF6A13" w:rsidP="00CF6A13"/>
        </w:tc>
        <w:tc>
          <w:tcPr>
            <w:tcW w:w="587" w:type="pct"/>
            <w:shd w:val="clear" w:color="auto" w:fill="FDE9D9" w:themeFill="accent6" w:themeFillTint="33"/>
          </w:tcPr>
          <w:p w14:paraId="2419282C" w14:textId="77777777" w:rsidR="00CF6A13" w:rsidRPr="002405DE" w:rsidRDefault="00CF6A13" w:rsidP="00CF6A13"/>
        </w:tc>
        <w:tc>
          <w:tcPr>
            <w:tcW w:w="901" w:type="pct"/>
            <w:shd w:val="clear" w:color="auto" w:fill="FDE9D9" w:themeFill="accent6" w:themeFillTint="33"/>
          </w:tcPr>
          <w:p w14:paraId="7426F540" w14:textId="77777777" w:rsidR="00CF6A13" w:rsidRPr="002405DE" w:rsidRDefault="00CF6A13" w:rsidP="00CF6A13"/>
        </w:tc>
      </w:tr>
      <w:tr w:rsidR="00CF6A13" w:rsidRPr="00B50C9C" w14:paraId="71A4E89C" w14:textId="77777777" w:rsidTr="00CF6A13">
        <w:tc>
          <w:tcPr>
            <w:tcW w:w="1725" w:type="pct"/>
          </w:tcPr>
          <w:p w14:paraId="0B853F4A" w14:textId="77777777" w:rsidR="00CF6A13" w:rsidRPr="002405DE" w:rsidRDefault="00CF6A13" w:rsidP="00CF6A13">
            <w:r w:rsidRPr="00B50C9C">
              <w:t>Soil CO</w:t>
            </w:r>
            <w:r w:rsidRPr="00B50C9C">
              <w:rPr>
                <w:vertAlign w:val="subscript"/>
              </w:rPr>
              <w:t>2</w:t>
            </w:r>
          </w:p>
        </w:tc>
        <w:tc>
          <w:tcPr>
            <w:tcW w:w="569" w:type="pct"/>
            <w:shd w:val="clear" w:color="auto" w:fill="EAF1DD" w:themeFill="accent3" w:themeFillTint="33"/>
          </w:tcPr>
          <w:p w14:paraId="11D9B83A" w14:textId="77777777" w:rsidR="00CF6A13" w:rsidRPr="002405DE" w:rsidRDefault="00CF6A13" w:rsidP="00CF6A13"/>
        </w:tc>
        <w:tc>
          <w:tcPr>
            <w:tcW w:w="531" w:type="pct"/>
            <w:shd w:val="clear" w:color="auto" w:fill="EAF1DD" w:themeFill="accent3" w:themeFillTint="33"/>
          </w:tcPr>
          <w:p w14:paraId="687D4157" w14:textId="77777777" w:rsidR="00CF6A13" w:rsidRPr="002405DE" w:rsidRDefault="00CF6A13" w:rsidP="00CF6A13"/>
        </w:tc>
        <w:tc>
          <w:tcPr>
            <w:tcW w:w="687" w:type="pct"/>
            <w:shd w:val="clear" w:color="auto" w:fill="FDE9D9" w:themeFill="accent6" w:themeFillTint="33"/>
          </w:tcPr>
          <w:p w14:paraId="28409042" w14:textId="77777777" w:rsidR="00CF6A13" w:rsidRPr="002405DE" w:rsidRDefault="00CF6A13" w:rsidP="00CF6A13"/>
        </w:tc>
        <w:tc>
          <w:tcPr>
            <w:tcW w:w="587" w:type="pct"/>
            <w:shd w:val="clear" w:color="auto" w:fill="FDE9D9" w:themeFill="accent6" w:themeFillTint="33"/>
          </w:tcPr>
          <w:p w14:paraId="4FEAEBCC" w14:textId="77777777" w:rsidR="00CF6A13" w:rsidRPr="002405DE" w:rsidRDefault="00CF6A13" w:rsidP="00CF6A13"/>
        </w:tc>
        <w:tc>
          <w:tcPr>
            <w:tcW w:w="901" w:type="pct"/>
            <w:shd w:val="clear" w:color="auto" w:fill="FDE9D9" w:themeFill="accent6" w:themeFillTint="33"/>
          </w:tcPr>
          <w:p w14:paraId="0264D751" w14:textId="77777777" w:rsidR="00CF6A13" w:rsidRPr="002405DE" w:rsidRDefault="00CF6A13" w:rsidP="00CF6A13"/>
        </w:tc>
      </w:tr>
    </w:tbl>
    <w:p w14:paraId="5E7C8CA1" w14:textId="77777777" w:rsidR="00CF6A13" w:rsidRDefault="00CF6A13" w:rsidP="00CF6A13"/>
    <w:p w14:paraId="6B2BD2E1" w14:textId="77777777" w:rsidR="00CF6A13" w:rsidRDefault="00CF6A13" w:rsidP="00CF6A13">
      <w:r>
        <w:t>Key:</w:t>
      </w:r>
    </w:p>
    <w:tbl>
      <w:tblPr>
        <w:tblStyle w:val="TableGrid"/>
        <w:tblW w:w="0" w:type="auto"/>
        <w:tblLook w:val="04A0" w:firstRow="1" w:lastRow="0" w:firstColumn="1" w:lastColumn="0" w:noHBand="0" w:noVBand="1"/>
      </w:tblPr>
      <w:tblGrid>
        <w:gridCol w:w="468"/>
        <w:gridCol w:w="2160"/>
      </w:tblGrid>
      <w:tr w:rsidR="00CF6A13" w:rsidRPr="00B50C9C" w14:paraId="2CFFA1EA" w14:textId="77777777" w:rsidTr="00CF6A13">
        <w:tc>
          <w:tcPr>
            <w:tcW w:w="468" w:type="dxa"/>
            <w:shd w:val="clear" w:color="auto" w:fill="EAF1DD" w:themeFill="accent3" w:themeFillTint="33"/>
          </w:tcPr>
          <w:p w14:paraId="0B45EC24" w14:textId="77777777" w:rsidR="00CF6A13" w:rsidRPr="002405DE" w:rsidRDefault="00CF6A13" w:rsidP="00CF6A13"/>
        </w:tc>
        <w:tc>
          <w:tcPr>
            <w:tcW w:w="2160" w:type="dxa"/>
          </w:tcPr>
          <w:p w14:paraId="1480D1DC" w14:textId="77777777" w:rsidR="00CF6A13" w:rsidRPr="002405DE" w:rsidRDefault="00CF6A13" w:rsidP="00CF6A13">
            <w:r w:rsidRPr="00B50C9C">
              <w:t>Small contribution</w:t>
            </w:r>
          </w:p>
        </w:tc>
      </w:tr>
      <w:tr w:rsidR="00CF6A13" w:rsidRPr="00B50C9C" w14:paraId="6D28AF57" w14:textId="77777777" w:rsidTr="00CF6A13">
        <w:tc>
          <w:tcPr>
            <w:tcW w:w="468" w:type="dxa"/>
            <w:shd w:val="clear" w:color="auto" w:fill="FDE9D9" w:themeFill="accent6" w:themeFillTint="33"/>
          </w:tcPr>
          <w:p w14:paraId="65F3624D" w14:textId="77777777" w:rsidR="00CF6A13" w:rsidRPr="002405DE" w:rsidRDefault="00CF6A13" w:rsidP="00CF6A13"/>
        </w:tc>
        <w:tc>
          <w:tcPr>
            <w:tcW w:w="2160" w:type="dxa"/>
          </w:tcPr>
          <w:p w14:paraId="450F0B13" w14:textId="77777777" w:rsidR="00CF6A13" w:rsidRPr="002405DE" w:rsidRDefault="00CF6A13" w:rsidP="00CF6A13">
            <w:r w:rsidRPr="00B50C9C">
              <w:t>Medium contribution</w:t>
            </w:r>
          </w:p>
        </w:tc>
      </w:tr>
      <w:tr w:rsidR="00CF6A13" w:rsidRPr="00B50C9C" w14:paraId="40EADD90" w14:textId="77777777" w:rsidTr="00CF6A13">
        <w:tc>
          <w:tcPr>
            <w:tcW w:w="468" w:type="dxa"/>
            <w:shd w:val="clear" w:color="auto" w:fill="E5B8B7" w:themeFill="accent2" w:themeFillTint="66"/>
          </w:tcPr>
          <w:p w14:paraId="4CDB9BD5" w14:textId="77777777" w:rsidR="00CF6A13" w:rsidRPr="002405DE" w:rsidRDefault="00CF6A13" w:rsidP="00CF6A13"/>
        </w:tc>
        <w:tc>
          <w:tcPr>
            <w:tcW w:w="2160" w:type="dxa"/>
          </w:tcPr>
          <w:p w14:paraId="1FF624B4" w14:textId="77777777" w:rsidR="00CF6A13" w:rsidRPr="002405DE" w:rsidRDefault="00CF6A13" w:rsidP="00CF6A13">
            <w:r w:rsidRPr="00B50C9C">
              <w:t>Large contribution</w:t>
            </w:r>
          </w:p>
        </w:tc>
      </w:tr>
    </w:tbl>
    <w:p w14:paraId="0D42C4CB" w14:textId="77777777" w:rsidR="00CF6A13" w:rsidRDefault="00CF6A13" w:rsidP="00CF6A13"/>
    <w:p w14:paraId="55844D4D" w14:textId="77777777" w:rsidR="00CF6A13" w:rsidRDefault="00CF6A13" w:rsidP="00CF6A13">
      <w:pPr>
        <w:rPr>
          <w:sz w:val="20"/>
        </w:rPr>
      </w:pPr>
      <w:r w:rsidRPr="00AB7E0B">
        <w:rPr>
          <w:sz w:val="20"/>
          <w:u w:val="single"/>
        </w:rPr>
        <w:t>Note</w:t>
      </w:r>
      <w:r>
        <w:rPr>
          <w:sz w:val="20"/>
          <w:u w:val="single"/>
        </w:rPr>
        <w:t>s</w:t>
      </w:r>
      <w:r w:rsidRPr="00AB7E0B">
        <w:rPr>
          <w:sz w:val="20"/>
          <w:u w:val="single"/>
        </w:rPr>
        <w:t>:</w:t>
      </w:r>
      <w:r w:rsidRPr="0025370B">
        <w:rPr>
          <w:sz w:val="20"/>
        </w:rPr>
        <w:t xml:space="preserve"> </w:t>
      </w:r>
    </w:p>
    <w:p w14:paraId="4F966D98" w14:textId="77777777" w:rsidR="00CF6A13" w:rsidRPr="00344634" w:rsidRDefault="00CF6A13" w:rsidP="00CF6A13">
      <w:pPr>
        <w:pStyle w:val="ListParagraph"/>
        <w:numPr>
          <w:ilvl w:val="0"/>
          <w:numId w:val="34"/>
        </w:numPr>
        <w:rPr>
          <w:sz w:val="20"/>
        </w:rPr>
      </w:pPr>
      <w:r w:rsidRPr="00344634">
        <w:rPr>
          <w:sz w:val="20"/>
        </w:rPr>
        <w:t xml:space="preserve">The actual emissions profile of a farm may (and in many cases will) deviate from the pattern in this figure, depending on the soil, climate and management conditions concerned. </w:t>
      </w:r>
    </w:p>
    <w:p w14:paraId="58F74C44" w14:textId="77777777" w:rsidR="00CF6A13" w:rsidRDefault="00CF6A13" w:rsidP="00CF6A13">
      <w:pPr>
        <w:pStyle w:val="ListParagraph"/>
        <w:numPr>
          <w:ilvl w:val="0"/>
          <w:numId w:val="34"/>
        </w:numPr>
        <w:spacing w:after="200" w:line="276" w:lineRule="auto"/>
        <w:rPr>
          <w:sz w:val="20"/>
          <w:szCs w:val="20"/>
        </w:rPr>
      </w:pPr>
      <w:r>
        <w:rPr>
          <w:sz w:val="20"/>
          <w:szCs w:val="20"/>
        </w:rPr>
        <w:t xml:space="preserve">Figure based on expert opinion of the Technical Working Group. </w:t>
      </w:r>
    </w:p>
    <w:p w14:paraId="25ADC42A" w14:textId="77777777" w:rsidR="009F5795" w:rsidRPr="001E70A0" w:rsidRDefault="009F5795" w:rsidP="005F3F80">
      <w:pPr>
        <w:shd w:val="clear" w:color="auto" w:fill="FFFFFF" w:themeFill="background1"/>
        <w:rPr>
          <w:rFonts w:asciiTheme="majorHAnsi" w:hAnsiTheme="majorHAnsi"/>
        </w:rPr>
      </w:pPr>
    </w:p>
    <w:p w14:paraId="164B3A9B" w14:textId="77777777" w:rsidR="009F5795" w:rsidRPr="001E70A0" w:rsidRDefault="009F5795" w:rsidP="005F3F80">
      <w:pPr>
        <w:shd w:val="clear" w:color="auto" w:fill="FFFFFF" w:themeFill="background1"/>
        <w:rPr>
          <w:rFonts w:asciiTheme="majorHAnsi" w:hAnsiTheme="majorHAnsi"/>
          <w:sz w:val="20"/>
        </w:rPr>
      </w:pPr>
      <w:r w:rsidRPr="001E70A0">
        <w:rPr>
          <w:rFonts w:asciiTheme="majorHAnsi" w:hAnsiTheme="majorHAnsi"/>
          <w:sz w:val="20"/>
          <w:u w:val="single"/>
        </w:rPr>
        <w:t>Notes:</w:t>
      </w:r>
    </w:p>
    <w:p w14:paraId="5F13FA63" w14:textId="5FAEF705" w:rsidR="009F5795" w:rsidRPr="001E70A0" w:rsidRDefault="009F5795" w:rsidP="005F3F80">
      <w:pPr>
        <w:pStyle w:val="ListParagraph"/>
        <w:numPr>
          <w:ilvl w:val="0"/>
          <w:numId w:val="34"/>
        </w:numPr>
        <w:shd w:val="clear" w:color="auto" w:fill="FFFFFF" w:themeFill="background1"/>
        <w:rPr>
          <w:rFonts w:asciiTheme="majorHAnsi" w:hAnsiTheme="majorHAnsi"/>
          <w:sz w:val="20"/>
        </w:rPr>
      </w:pPr>
      <w:r w:rsidRPr="001E70A0">
        <w:rPr>
          <w:rFonts w:asciiTheme="majorHAnsi" w:hAnsiTheme="majorHAnsi"/>
          <w:sz w:val="20"/>
        </w:rPr>
        <w:t>The actual emissions profile of a farm may (and in many cases will) deviate from the pattern in this figure, depending on the</w:t>
      </w:r>
      <w:r w:rsidR="00A03B60">
        <w:rPr>
          <w:rFonts w:asciiTheme="majorHAnsi" w:hAnsiTheme="majorHAnsi"/>
          <w:sz w:val="20"/>
        </w:rPr>
        <w:t xml:space="preserve"> </w:t>
      </w:r>
      <w:r w:rsidRPr="001E70A0">
        <w:rPr>
          <w:rFonts w:asciiTheme="majorHAnsi" w:hAnsiTheme="majorHAnsi"/>
          <w:sz w:val="20"/>
        </w:rPr>
        <w:t xml:space="preserve">soil, climate and management conditions concerned. </w:t>
      </w:r>
    </w:p>
    <w:p w14:paraId="1C799D01" w14:textId="77777777" w:rsidR="009F5795" w:rsidRPr="001E70A0" w:rsidRDefault="009F5795" w:rsidP="005F3F80">
      <w:pPr>
        <w:pStyle w:val="ListParagraph"/>
        <w:numPr>
          <w:ilvl w:val="0"/>
          <w:numId w:val="34"/>
        </w:numPr>
        <w:shd w:val="clear" w:color="auto" w:fill="FFFFFF" w:themeFill="background1"/>
        <w:spacing w:after="200"/>
        <w:rPr>
          <w:rFonts w:asciiTheme="majorHAnsi" w:hAnsiTheme="majorHAnsi"/>
          <w:sz w:val="20"/>
          <w:szCs w:val="20"/>
        </w:rPr>
      </w:pPr>
      <w:r w:rsidRPr="001E70A0">
        <w:rPr>
          <w:rFonts w:asciiTheme="majorHAnsi" w:hAnsiTheme="majorHAnsi"/>
          <w:sz w:val="20"/>
          <w:szCs w:val="20"/>
        </w:rPr>
        <w:t xml:space="preserve">Figure based on expert opinion of the Technical Working Group. </w:t>
      </w:r>
    </w:p>
    <w:p w14:paraId="229AB3EE" w14:textId="77777777" w:rsidR="00B5543B" w:rsidRDefault="00B5543B">
      <w:pPr>
        <w:rPr>
          <w:rFonts w:asciiTheme="majorHAnsi" w:eastAsiaTheme="minorHAnsi" w:hAnsiTheme="majorHAnsi"/>
          <w:color w:val="7030A0"/>
        </w:rPr>
      </w:pPr>
    </w:p>
    <w:p w14:paraId="23F56E3B" w14:textId="77777777" w:rsidR="00DF202E" w:rsidRPr="004D7DC1" w:rsidRDefault="00166EE1" w:rsidP="00CE2BCA">
      <w:pPr>
        <w:pStyle w:val="Heading1"/>
      </w:pPr>
      <w:r w:rsidRPr="00166EE1">
        <w:rPr>
          <w:rFonts w:eastAsiaTheme="minorHAnsi" w:cs="Times New Roman"/>
          <w:b w:val="0"/>
          <w:bCs w:val="0"/>
          <w:color w:val="auto"/>
          <w:kern w:val="0"/>
          <w:szCs w:val="24"/>
        </w:rPr>
        <w:br w:type="column"/>
      </w:r>
      <w:bookmarkStart w:id="85" w:name="_Toc427405285"/>
      <w:r w:rsidR="008C50F2" w:rsidRPr="004D7DC1">
        <w:lastRenderedPageBreak/>
        <w:t>Part 2: DEVELOPING ENTITY-LEVEL INVENTORIES</w:t>
      </w:r>
      <w:bookmarkEnd w:id="85"/>
    </w:p>
    <w:p w14:paraId="19929854" w14:textId="77777777" w:rsidR="00DF202E" w:rsidRPr="001E70A0" w:rsidRDefault="00DF202E" w:rsidP="005F3F80">
      <w:pPr>
        <w:shd w:val="clear" w:color="auto" w:fill="FFFFFF" w:themeFill="background1"/>
        <w:autoSpaceDE w:val="0"/>
        <w:autoSpaceDN w:val="0"/>
        <w:adjustRightInd w:val="0"/>
        <w:rPr>
          <w:rFonts w:asciiTheme="majorHAnsi" w:hAnsiTheme="majorHAnsi"/>
        </w:rPr>
      </w:pPr>
    </w:p>
    <w:p w14:paraId="27EA83E7" w14:textId="77777777" w:rsidR="00DF202E" w:rsidRDefault="00DF202E" w:rsidP="005F3F80">
      <w:pPr>
        <w:shd w:val="clear" w:color="auto" w:fill="FFFFFF" w:themeFill="background1"/>
        <w:rPr>
          <w:rFonts w:asciiTheme="majorHAnsi" w:hAnsiTheme="majorHAnsi"/>
          <w:b/>
        </w:rPr>
      </w:pPr>
      <w:bookmarkStart w:id="86" w:name="_Toc277944346"/>
      <w:r w:rsidRPr="001E70A0">
        <w:rPr>
          <w:rFonts w:asciiTheme="majorHAnsi" w:hAnsiTheme="majorHAnsi"/>
          <w:b/>
        </w:rPr>
        <w:t>A note on terminology in GHG Protocol publications</w:t>
      </w:r>
    </w:p>
    <w:p w14:paraId="6AD30BA5" w14:textId="77777777" w:rsidR="00C36801" w:rsidRPr="001E70A0" w:rsidRDefault="00C36801" w:rsidP="005F3F80">
      <w:pPr>
        <w:shd w:val="clear" w:color="auto" w:fill="FFFFFF" w:themeFill="background1"/>
        <w:rPr>
          <w:rFonts w:asciiTheme="majorHAnsi" w:hAnsiTheme="majorHAnsi"/>
          <w:b/>
        </w:rPr>
      </w:pPr>
    </w:p>
    <w:p w14:paraId="3D72AF84" w14:textId="77777777" w:rsidR="00DF202E" w:rsidRDefault="00DF202E" w:rsidP="005F3F80">
      <w:pPr>
        <w:shd w:val="clear" w:color="auto" w:fill="FFFFFF" w:themeFill="background1"/>
        <w:rPr>
          <w:rFonts w:asciiTheme="majorHAnsi" w:hAnsiTheme="majorHAnsi"/>
        </w:rPr>
      </w:pPr>
      <w:r w:rsidRPr="001E70A0">
        <w:rPr>
          <w:rFonts w:asciiTheme="majorHAnsi" w:hAnsiTheme="majorHAnsi"/>
        </w:rPr>
        <w:t xml:space="preserve">The GHG Protocol uses specific terms to connote reporting requirements and recommendations. The term “shall” is used to indicate what is required for a GHG inventory to conform to a given Standard. The term “should” is used to indicate a recommendation, but not a requirement. The term “may” is used to indicate an option that is permissible or allowable. </w:t>
      </w:r>
    </w:p>
    <w:p w14:paraId="73C432D7" w14:textId="77777777" w:rsidR="007F2450" w:rsidRDefault="007F2450" w:rsidP="005F3F80">
      <w:pPr>
        <w:shd w:val="clear" w:color="auto" w:fill="FFFFFF" w:themeFill="background1"/>
        <w:rPr>
          <w:rFonts w:asciiTheme="majorHAnsi" w:hAnsiTheme="majorHAnsi"/>
        </w:rPr>
      </w:pPr>
    </w:p>
    <w:p w14:paraId="48DF64C8" w14:textId="680447D8" w:rsidR="00DF202E" w:rsidRPr="004D7DC1" w:rsidRDefault="008C50F2" w:rsidP="00CE2BCA">
      <w:pPr>
        <w:pStyle w:val="Heading1"/>
      </w:pPr>
      <w:bookmarkStart w:id="87" w:name="_Ref300872180"/>
      <w:bookmarkStart w:id="88" w:name="_Ref300872411"/>
      <w:bookmarkStart w:id="89" w:name="_Ref303692617"/>
      <w:bookmarkStart w:id="90" w:name="_Toc370736456"/>
      <w:bookmarkStart w:id="91" w:name="_Toc427405286"/>
      <w:r w:rsidRPr="004D7DC1">
        <w:t>Chapter 5</w:t>
      </w:r>
      <w:r w:rsidR="00CF6A13">
        <w:t xml:space="preserve">. </w:t>
      </w:r>
      <w:r w:rsidRPr="004D7DC1">
        <w:t>Setting Inventory Boundaries</w:t>
      </w:r>
      <w:bookmarkEnd w:id="87"/>
      <w:bookmarkEnd w:id="88"/>
      <w:bookmarkEnd w:id="89"/>
      <w:bookmarkEnd w:id="90"/>
      <w:bookmarkEnd w:id="91"/>
    </w:p>
    <w:bookmarkEnd w:id="86"/>
    <w:p w14:paraId="3D2A1E1B" w14:textId="77777777" w:rsidR="00DF202E" w:rsidRPr="001E70A0" w:rsidRDefault="00DF202E" w:rsidP="005F3F80">
      <w:pPr>
        <w:shd w:val="clear" w:color="auto" w:fill="FFFFFF" w:themeFill="background1"/>
        <w:rPr>
          <w:rFonts w:asciiTheme="majorHAnsi" w:hAnsiTheme="majorHAnsi"/>
        </w:rPr>
      </w:pPr>
    </w:p>
    <w:p w14:paraId="13D1B64C" w14:textId="77777777" w:rsidR="00DF202E" w:rsidRPr="001E70A0" w:rsidRDefault="00DF202E" w:rsidP="005F3F80">
      <w:pPr>
        <w:shd w:val="clear" w:color="auto" w:fill="FFFFFF" w:themeFill="background1"/>
        <w:rPr>
          <w:rFonts w:asciiTheme="majorHAnsi" w:hAnsiTheme="majorHAnsi"/>
        </w:rPr>
      </w:pPr>
    </w:p>
    <w:tbl>
      <w:tblPr>
        <w:tblStyle w:val="TableGrid"/>
        <w:tblW w:w="0" w:type="auto"/>
        <w:tblLook w:val="04A0" w:firstRow="1" w:lastRow="0" w:firstColumn="1" w:lastColumn="0" w:noHBand="0" w:noVBand="1"/>
      </w:tblPr>
      <w:tblGrid>
        <w:gridCol w:w="8856"/>
      </w:tblGrid>
      <w:tr w:rsidR="00DF202E" w:rsidRPr="001E70A0" w14:paraId="2E3B970F" w14:textId="77777777" w:rsidTr="00503751">
        <w:trPr>
          <w:trHeight w:val="1241"/>
        </w:trPr>
        <w:tc>
          <w:tcPr>
            <w:tcW w:w="8856" w:type="dxa"/>
          </w:tcPr>
          <w:p w14:paraId="6F4B35D5" w14:textId="77777777" w:rsidR="00DF202E" w:rsidRPr="001E70A0" w:rsidRDefault="00DF202E" w:rsidP="005F3F80">
            <w:pPr>
              <w:shd w:val="clear" w:color="auto" w:fill="FFFFFF" w:themeFill="background1"/>
              <w:rPr>
                <w:rFonts w:asciiTheme="majorHAnsi" w:hAnsiTheme="majorHAnsi"/>
              </w:rPr>
            </w:pPr>
            <w:r w:rsidRPr="001E70A0">
              <w:rPr>
                <w:rFonts w:asciiTheme="majorHAnsi" w:hAnsiTheme="majorHAnsi"/>
              </w:rPr>
              <w:t>This chapter:</w:t>
            </w:r>
          </w:p>
          <w:p w14:paraId="335D1D5F" w14:textId="77777777" w:rsidR="00DF202E" w:rsidRPr="001E70A0" w:rsidRDefault="00DF202E" w:rsidP="005F3F80">
            <w:pPr>
              <w:pStyle w:val="ListParagraph"/>
              <w:numPr>
                <w:ilvl w:val="0"/>
                <w:numId w:val="74"/>
              </w:numPr>
              <w:shd w:val="clear" w:color="auto" w:fill="FFFFFF" w:themeFill="background1"/>
              <w:rPr>
                <w:rFonts w:asciiTheme="majorHAnsi" w:hAnsiTheme="majorHAnsi"/>
              </w:rPr>
            </w:pPr>
            <w:r w:rsidRPr="001E70A0">
              <w:rPr>
                <w:rFonts w:asciiTheme="majorHAnsi" w:hAnsiTheme="majorHAnsi"/>
              </w:rPr>
              <w:t>Describes approaches for setting organizational boundaries to determine which business operations should be included in an inventory</w:t>
            </w:r>
          </w:p>
          <w:p w14:paraId="163C9C0F" w14:textId="2235A3B2" w:rsidR="00DF202E" w:rsidRPr="001E70A0" w:rsidRDefault="00DF202E" w:rsidP="005F3F80">
            <w:pPr>
              <w:pStyle w:val="ListParagraph"/>
              <w:numPr>
                <w:ilvl w:val="0"/>
                <w:numId w:val="74"/>
              </w:numPr>
              <w:shd w:val="clear" w:color="auto" w:fill="FFFFFF" w:themeFill="background1"/>
              <w:rPr>
                <w:rFonts w:asciiTheme="majorHAnsi" w:hAnsiTheme="majorHAnsi"/>
              </w:rPr>
            </w:pPr>
            <w:r w:rsidRPr="001E70A0">
              <w:rPr>
                <w:rFonts w:asciiTheme="majorHAnsi" w:hAnsiTheme="majorHAnsi"/>
              </w:rPr>
              <w:t>Describes approaches for setting operational boundaries that define whether and how emissions sources associated with these</w:t>
            </w:r>
            <w:r w:rsidR="00CF6A13">
              <w:rPr>
                <w:rFonts w:asciiTheme="majorHAnsi" w:hAnsiTheme="majorHAnsi"/>
              </w:rPr>
              <w:t xml:space="preserve"> </w:t>
            </w:r>
            <w:r w:rsidRPr="001E70A0">
              <w:rPr>
                <w:rFonts w:asciiTheme="majorHAnsi" w:hAnsiTheme="majorHAnsi"/>
              </w:rPr>
              <w:t xml:space="preserve">operations should be reported in inventories. </w:t>
            </w:r>
          </w:p>
        </w:tc>
      </w:tr>
    </w:tbl>
    <w:p w14:paraId="3F1EE959" w14:textId="77777777" w:rsidR="00DF202E" w:rsidRPr="001E70A0" w:rsidRDefault="00DF202E" w:rsidP="005F3F80">
      <w:pPr>
        <w:shd w:val="clear" w:color="auto" w:fill="FFFFFF" w:themeFill="background1"/>
        <w:rPr>
          <w:rFonts w:asciiTheme="majorHAnsi" w:hAnsiTheme="majorHAnsi"/>
        </w:rPr>
      </w:pPr>
    </w:p>
    <w:p w14:paraId="1FEADF70" w14:textId="77777777" w:rsidR="00DF202E" w:rsidRPr="004D7DC1" w:rsidRDefault="008C50F2" w:rsidP="00CE2BCA">
      <w:pPr>
        <w:pStyle w:val="Heading2"/>
      </w:pPr>
      <w:bookmarkStart w:id="92" w:name="_Toc277944347"/>
      <w:bookmarkStart w:id="93" w:name="_Ref304205380"/>
      <w:bookmarkStart w:id="94" w:name="_Toc370736457"/>
      <w:bookmarkStart w:id="95" w:name="_Toc427405287"/>
      <w:r w:rsidRPr="004D7DC1">
        <w:t>5.1 Setting organizational boundaries</w:t>
      </w:r>
      <w:bookmarkEnd w:id="92"/>
      <w:bookmarkEnd w:id="93"/>
      <w:bookmarkEnd w:id="94"/>
      <w:bookmarkEnd w:id="95"/>
    </w:p>
    <w:p w14:paraId="108A98F1" w14:textId="77777777" w:rsidR="00DF202E" w:rsidRPr="001E70A0" w:rsidRDefault="008C50F2" w:rsidP="005F3F80">
      <w:pPr>
        <w:shd w:val="clear" w:color="auto" w:fill="FFFFFF" w:themeFill="background1"/>
        <w:rPr>
          <w:rFonts w:asciiTheme="majorHAnsi" w:hAnsiTheme="majorHAnsi"/>
        </w:rPr>
      </w:pPr>
      <w:r w:rsidRPr="004D7DC1">
        <w:rPr>
          <w:rFonts w:asciiTheme="majorHAnsi" w:hAnsiTheme="majorHAnsi"/>
          <w:i/>
        </w:rPr>
        <w:t>Organizational boundaries</w:t>
      </w:r>
      <w:r w:rsidR="00DF202E" w:rsidRPr="001E70A0">
        <w:rPr>
          <w:rFonts w:asciiTheme="majorHAnsi" w:hAnsiTheme="majorHAnsi"/>
        </w:rPr>
        <w:t xml:space="preserve"> determine which operations should be included in an inventory. Three ‘consolidation’ approaches can be used to set organizational boundaries:</w:t>
      </w:r>
    </w:p>
    <w:p w14:paraId="301A1371" w14:textId="77777777" w:rsidR="00DF202E" w:rsidRPr="001E70A0" w:rsidRDefault="00DF202E" w:rsidP="005F3F80">
      <w:pPr>
        <w:pStyle w:val="ListParagraph"/>
        <w:numPr>
          <w:ilvl w:val="0"/>
          <w:numId w:val="57"/>
        </w:numPr>
        <w:shd w:val="clear" w:color="auto" w:fill="FFFFFF" w:themeFill="background1"/>
        <w:rPr>
          <w:rFonts w:asciiTheme="majorHAnsi" w:hAnsiTheme="majorHAnsi"/>
        </w:rPr>
      </w:pPr>
      <w:r w:rsidRPr="001E70A0">
        <w:rPr>
          <w:rFonts w:asciiTheme="majorHAnsi" w:hAnsiTheme="majorHAnsi"/>
          <w:i/>
        </w:rPr>
        <w:t>Operational control</w:t>
      </w:r>
      <w:r w:rsidRPr="001E70A0">
        <w:rPr>
          <w:rFonts w:asciiTheme="majorHAnsi" w:hAnsiTheme="majorHAnsi"/>
        </w:rPr>
        <w:t>. An entity accounts for 100% of the GHG fluxes to/from an operation over which it has the authority to introduce and implement its own operating policies.</w:t>
      </w:r>
    </w:p>
    <w:p w14:paraId="7368B13C" w14:textId="77777777" w:rsidR="00DF202E" w:rsidRPr="001E70A0" w:rsidRDefault="00DF202E" w:rsidP="005F3F80">
      <w:pPr>
        <w:pStyle w:val="ListParagraph"/>
        <w:numPr>
          <w:ilvl w:val="0"/>
          <w:numId w:val="57"/>
        </w:numPr>
        <w:shd w:val="clear" w:color="auto" w:fill="FFFFFF" w:themeFill="background1"/>
        <w:rPr>
          <w:rFonts w:asciiTheme="majorHAnsi" w:hAnsiTheme="majorHAnsi"/>
        </w:rPr>
      </w:pPr>
      <w:r w:rsidRPr="001E70A0">
        <w:rPr>
          <w:rFonts w:asciiTheme="majorHAnsi" w:hAnsiTheme="majorHAnsi"/>
          <w:i/>
        </w:rPr>
        <w:t>Financial control</w:t>
      </w:r>
      <w:r w:rsidRPr="001E70A0">
        <w:rPr>
          <w:rFonts w:asciiTheme="majorHAnsi" w:hAnsiTheme="majorHAnsi"/>
        </w:rPr>
        <w:t>. An entity accounts for 100% of the fluxes to/from an operation over which it has the ability to direct financial and operating policies with a view to gaining economic benefits.</w:t>
      </w:r>
    </w:p>
    <w:p w14:paraId="12644D2D" w14:textId="77777777" w:rsidR="00DF202E" w:rsidRPr="001E70A0" w:rsidRDefault="00DF202E" w:rsidP="005F3F80">
      <w:pPr>
        <w:pStyle w:val="ListParagraph"/>
        <w:numPr>
          <w:ilvl w:val="0"/>
          <w:numId w:val="57"/>
        </w:numPr>
        <w:shd w:val="clear" w:color="auto" w:fill="FFFFFF" w:themeFill="background1"/>
        <w:rPr>
          <w:rFonts w:asciiTheme="majorHAnsi" w:hAnsiTheme="majorHAnsi"/>
        </w:rPr>
      </w:pPr>
      <w:r w:rsidRPr="001E70A0">
        <w:rPr>
          <w:rFonts w:asciiTheme="majorHAnsi" w:hAnsiTheme="majorHAnsi"/>
          <w:i/>
        </w:rPr>
        <w:t>Equity-share approach</w:t>
      </w:r>
      <w:r w:rsidRPr="001E70A0">
        <w:rPr>
          <w:rFonts w:asciiTheme="majorHAnsi" w:hAnsiTheme="majorHAnsi"/>
        </w:rPr>
        <w:t>. An entity accounts for the fluxes to/from an operation according to its share of equity (or percentage of economic interest) in that operation.</w:t>
      </w:r>
    </w:p>
    <w:p w14:paraId="2CF16CEC" w14:textId="77777777" w:rsidR="00DF202E" w:rsidRPr="001E70A0" w:rsidRDefault="00DF202E" w:rsidP="005F3F80">
      <w:pPr>
        <w:shd w:val="clear" w:color="auto" w:fill="FFFFFF" w:themeFill="background1"/>
        <w:rPr>
          <w:rFonts w:asciiTheme="majorHAnsi" w:hAnsiTheme="majorHAnsi"/>
        </w:rPr>
      </w:pPr>
    </w:p>
    <w:p w14:paraId="44EC6EB4" w14:textId="77777777" w:rsidR="00DF202E" w:rsidRPr="001E70A0" w:rsidRDefault="00DF202E" w:rsidP="005F3F80">
      <w:pPr>
        <w:pStyle w:val="CommentText"/>
        <w:shd w:val="clear" w:color="auto" w:fill="FFFFFF" w:themeFill="background1"/>
        <w:rPr>
          <w:rFonts w:asciiTheme="majorHAnsi" w:hAnsiTheme="majorHAnsi"/>
          <w:b/>
          <w:sz w:val="24"/>
        </w:rPr>
      </w:pPr>
      <w:r w:rsidRPr="001E70A0">
        <w:rPr>
          <w:rFonts w:asciiTheme="majorHAnsi" w:hAnsiTheme="majorHAnsi"/>
          <w:b/>
          <w:sz w:val="24"/>
        </w:rPr>
        <w:t xml:space="preserve">In </w:t>
      </w:r>
      <w:r w:rsidR="00940319">
        <w:rPr>
          <w:rFonts w:asciiTheme="majorHAnsi" w:hAnsiTheme="majorHAnsi"/>
          <w:b/>
          <w:sz w:val="24"/>
        </w:rPr>
        <w:t xml:space="preserve">the </w:t>
      </w:r>
      <w:r w:rsidRPr="001E70A0">
        <w:rPr>
          <w:rFonts w:asciiTheme="majorHAnsi" w:hAnsiTheme="majorHAnsi"/>
          <w:b/>
          <w:sz w:val="24"/>
        </w:rPr>
        <w:t>Ethiopian case, it</w:t>
      </w:r>
      <w:r w:rsidR="00940319">
        <w:rPr>
          <w:rFonts w:asciiTheme="majorHAnsi" w:hAnsiTheme="majorHAnsi"/>
          <w:b/>
          <w:sz w:val="24"/>
        </w:rPr>
        <w:t xml:space="preserve"> is</w:t>
      </w:r>
      <w:r w:rsidRPr="001E70A0">
        <w:rPr>
          <w:rFonts w:asciiTheme="majorHAnsi" w:hAnsiTheme="majorHAnsi"/>
          <w:b/>
          <w:sz w:val="24"/>
        </w:rPr>
        <w:t xml:space="preserve"> highly recommended to</w:t>
      </w:r>
      <w:r w:rsidR="007F2450">
        <w:rPr>
          <w:rFonts w:asciiTheme="majorHAnsi" w:hAnsiTheme="majorHAnsi"/>
          <w:b/>
          <w:sz w:val="24"/>
        </w:rPr>
        <w:t xml:space="preserve"> use Operational Control as it is</w:t>
      </w:r>
      <w:r w:rsidRPr="001E70A0">
        <w:rPr>
          <w:rFonts w:asciiTheme="majorHAnsi" w:hAnsiTheme="majorHAnsi"/>
          <w:b/>
          <w:sz w:val="24"/>
        </w:rPr>
        <w:t xml:space="preserve"> the </w:t>
      </w:r>
      <w:r w:rsidR="007F2450">
        <w:rPr>
          <w:rFonts w:asciiTheme="majorHAnsi" w:hAnsiTheme="majorHAnsi"/>
          <w:b/>
          <w:sz w:val="24"/>
        </w:rPr>
        <w:t>simplest form</w:t>
      </w:r>
      <w:r w:rsidRPr="001E70A0">
        <w:rPr>
          <w:rFonts w:asciiTheme="majorHAnsi" w:hAnsiTheme="majorHAnsi"/>
          <w:b/>
          <w:sz w:val="24"/>
        </w:rPr>
        <w:t xml:space="preserve"> to apply. </w:t>
      </w:r>
    </w:p>
    <w:p w14:paraId="3D5FC87B" w14:textId="77777777" w:rsidR="00DF202E" w:rsidRPr="001E70A0" w:rsidRDefault="00DF202E" w:rsidP="005F3F80">
      <w:pPr>
        <w:pStyle w:val="CommentText"/>
        <w:shd w:val="clear" w:color="auto" w:fill="FFFFFF" w:themeFill="background1"/>
        <w:rPr>
          <w:rFonts w:asciiTheme="majorHAnsi" w:hAnsiTheme="majorHAnsi"/>
          <w:sz w:val="24"/>
        </w:rPr>
      </w:pPr>
    </w:p>
    <w:p w14:paraId="1E9AEF67" w14:textId="77777777" w:rsidR="00DF202E" w:rsidRPr="001E70A0" w:rsidRDefault="00DF202E" w:rsidP="005F3F80">
      <w:pPr>
        <w:pStyle w:val="CommentText"/>
        <w:shd w:val="clear" w:color="auto" w:fill="FFFFFF" w:themeFill="background1"/>
        <w:rPr>
          <w:rFonts w:asciiTheme="majorHAnsi" w:hAnsiTheme="majorHAnsi"/>
          <w:sz w:val="24"/>
        </w:rPr>
      </w:pPr>
      <w:r w:rsidRPr="001E70A0">
        <w:rPr>
          <w:rFonts w:asciiTheme="majorHAnsi" w:hAnsiTheme="majorHAnsi"/>
          <w:sz w:val="24"/>
        </w:rPr>
        <w:t>Various criteria can be used by entities to determine if they exert operational control of an operation. For instance, operational control would be held if:</w:t>
      </w:r>
    </w:p>
    <w:p w14:paraId="38DEF84B" w14:textId="77777777" w:rsidR="00DF202E" w:rsidRPr="001E70A0" w:rsidRDefault="00DF202E" w:rsidP="005F3F80">
      <w:pPr>
        <w:pStyle w:val="CommentText"/>
        <w:numPr>
          <w:ilvl w:val="0"/>
          <w:numId w:val="79"/>
        </w:numPr>
        <w:shd w:val="clear" w:color="auto" w:fill="FFFFFF" w:themeFill="background1"/>
        <w:tabs>
          <w:tab w:val="clear" w:pos="720"/>
          <w:tab w:val="num" w:pos="360"/>
        </w:tabs>
        <w:ind w:left="360" w:hanging="180"/>
        <w:rPr>
          <w:rFonts w:asciiTheme="majorHAnsi" w:hAnsiTheme="majorHAnsi"/>
          <w:sz w:val="24"/>
        </w:rPr>
      </w:pPr>
      <w:r w:rsidRPr="001E70A0">
        <w:rPr>
          <w:rFonts w:asciiTheme="majorHAnsi" w:hAnsiTheme="majorHAnsi"/>
          <w:sz w:val="24"/>
        </w:rPr>
        <w:t>The operation is operated by the reporting entity, whether for itself or under a contractual obligation to other owners or participants in the operation.</w:t>
      </w:r>
    </w:p>
    <w:p w14:paraId="5CE81FB9" w14:textId="77777777" w:rsidR="00DF202E" w:rsidRPr="001E70A0" w:rsidRDefault="00DF202E" w:rsidP="005F3F80">
      <w:pPr>
        <w:pStyle w:val="CommentText"/>
        <w:numPr>
          <w:ilvl w:val="0"/>
          <w:numId w:val="79"/>
        </w:numPr>
        <w:shd w:val="clear" w:color="auto" w:fill="FFFFFF" w:themeFill="background1"/>
        <w:tabs>
          <w:tab w:val="clear" w:pos="720"/>
          <w:tab w:val="num" w:pos="360"/>
        </w:tabs>
        <w:ind w:left="360" w:hanging="180"/>
        <w:rPr>
          <w:rFonts w:asciiTheme="majorHAnsi" w:hAnsiTheme="majorHAnsi"/>
          <w:sz w:val="24"/>
        </w:rPr>
      </w:pPr>
      <w:r w:rsidRPr="001E70A0">
        <w:rPr>
          <w:rFonts w:asciiTheme="majorHAnsi" w:hAnsiTheme="majorHAnsi"/>
          <w:sz w:val="24"/>
        </w:rPr>
        <w:lastRenderedPageBreak/>
        <w:t>The operation is operated by a joint venture (or equivalent), in respect of which the reporting entity has the ability to determine management and board-level decisions of the joint venture.</w:t>
      </w:r>
    </w:p>
    <w:p w14:paraId="5015EB2D" w14:textId="77777777" w:rsidR="00DF202E" w:rsidRPr="001E70A0" w:rsidRDefault="00DF202E" w:rsidP="005F3F80">
      <w:pPr>
        <w:pStyle w:val="CommentText"/>
        <w:numPr>
          <w:ilvl w:val="0"/>
          <w:numId w:val="79"/>
        </w:numPr>
        <w:shd w:val="clear" w:color="auto" w:fill="FFFFFF" w:themeFill="background1"/>
        <w:tabs>
          <w:tab w:val="clear" w:pos="720"/>
          <w:tab w:val="num" w:pos="360"/>
        </w:tabs>
        <w:ind w:left="360" w:hanging="180"/>
        <w:rPr>
          <w:rFonts w:asciiTheme="majorHAnsi" w:hAnsiTheme="majorHAnsi"/>
          <w:sz w:val="24"/>
        </w:rPr>
      </w:pPr>
      <w:r w:rsidRPr="001E70A0">
        <w:rPr>
          <w:rFonts w:asciiTheme="majorHAnsi" w:hAnsiTheme="majorHAnsi"/>
          <w:sz w:val="24"/>
        </w:rPr>
        <w:t>The reporting entity holds an operating license.</w:t>
      </w:r>
    </w:p>
    <w:p w14:paraId="73EBF78F" w14:textId="77777777" w:rsidR="00DF202E" w:rsidRPr="001E70A0" w:rsidRDefault="00DF202E" w:rsidP="005F3F80">
      <w:pPr>
        <w:pStyle w:val="CommentText"/>
        <w:numPr>
          <w:ilvl w:val="0"/>
          <w:numId w:val="79"/>
        </w:numPr>
        <w:shd w:val="clear" w:color="auto" w:fill="FFFFFF" w:themeFill="background1"/>
        <w:tabs>
          <w:tab w:val="clear" w:pos="720"/>
          <w:tab w:val="num" w:pos="360"/>
        </w:tabs>
        <w:ind w:left="360" w:hanging="180"/>
        <w:rPr>
          <w:rFonts w:asciiTheme="majorHAnsi" w:hAnsiTheme="majorHAnsi"/>
          <w:sz w:val="24"/>
        </w:rPr>
      </w:pPr>
      <w:r w:rsidRPr="001E70A0">
        <w:rPr>
          <w:rFonts w:asciiTheme="majorHAnsi" w:hAnsiTheme="majorHAnsi"/>
          <w:sz w:val="24"/>
        </w:rPr>
        <w:t>The reporting entity sets environmental, health and safety policies.</w:t>
      </w:r>
    </w:p>
    <w:p w14:paraId="3E851D77" w14:textId="77777777" w:rsidR="00DF202E" w:rsidRPr="001E70A0" w:rsidRDefault="00DF202E" w:rsidP="005F3F80">
      <w:pPr>
        <w:shd w:val="clear" w:color="auto" w:fill="FFFFFF" w:themeFill="background1"/>
        <w:rPr>
          <w:rFonts w:asciiTheme="majorHAnsi" w:hAnsiTheme="majorHAnsi"/>
          <w:sz w:val="32"/>
        </w:rPr>
      </w:pPr>
    </w:p>
    <w:p w14:paraId="13C82318" w14:textId="77777777" w:rsidR="00DF202E" w:rsidRPr="004D7DC1" w:rsidRDefault="008C50F2" w:rsidP="00CE2BCA">
      <w:pPr>
        <w:pStyle w:val="Heading2"/>
      </w:pPr>
      <w:bookmarkStart w:id="96" w:name="_Toc277944348"/>
      <w:bookmarkStart w:id="97" w:name="_Ref300870702"/>
      <w:bookmarkStart w:id="98" w:name="_Ref300870716"/>
      <w:bookmarkStart w:id="99" w:name="_Ref300870725"/>
      <w:bookmarkStart w:id="100" w:name="_Ref300870776"/>
      <w:bookmarkStart w:id="101" w:name="_Ref300870783"/>
      <w:bookmarkStart w:id="102" w:name="_Ref300870789"/>
      <w:bookmarkStart w:id="103" w:name="_Ref304205417"/>
      <w:bookmarkStart w:id="104" w:name="_Ref304376672"/>
      <w:bookmarkStart w:id="105" w:name="_Toc370736458"/>
      <w:bookmarkStart w:id="106" w:name="_Toc427405288"/>
      <w:r w:rsidRPr="004D7DC1">
        <w:t>5.2 Setting operational boundaries</w:t>
      </w:r>
      <w:bookmarkEnd w:id="96"/>
      <w:bookmarkEnd w:id="97"/>
      <w:bookmarkEnd w:id="98"/>
      <w:bookmarkEnd w:id="99"/>
      <w:bookmarkEnd w:id="100"/>
      <w:bookmarkEnd w:id="101"/>
      <w:bookmarkEnd w:id="102"/>
      <w:bookmarkEnd w:id="103"/>
      <w:bookmarkEnd w:id="104"/>
      <w:bookmarkEnd w:id="105"/>
      <w:bookmarkEnd w:id="106"/>
    </w:p>
    <w:p w14:paraId="7FF7006B" w14:textId="77777777" w:rsidR="00DF202E" w:rsidRPr="001E70A0" w:rsidRDefault="00DF202E" w:rsidP="005F3F80">
      <w:pPr>
        <w:shd w:val="clear" w:color="auto" w:fill="FFFFFF" w:themeFill="background1"/>
        <w:rPr>
          <w:rFonts w:asciiTheme="majorHAnsi" w:hAnsiTheme="majorHAnsi"/>
        </w:rPr>
      </w:pPr>
    </w:p>
    <w:p w14:paraId="41D80B9F" w14:textId="682A372A" w:rsidR="00DF202E" w:rsidRPr="001E70A0" w:rsidRDefault="00DF202E" w:rsidP="005F3F80">
      <w:pPr>
        <w:shd w:val="clear" w:color="auto" w:fill="FFFFFF" w:themeFill="background1"/>
        <w:rPr>
          <w:rFonts w:asciiTheme="majorHAnsi" w:hAnsiTheme="majorHAnsi"/>
        </w:rPr>
      </w:pPr>
      <w:r w:rsidRPr="001E70A0">
        <w:rPr>
          <w:rFonts w:asciiTheme="majorHAnsi" w:hAnsiTheme="majorHAnsi"/>
        </w:rPr>
        <w:t xml:space="preserve">Having set organizational boundaries using any one of the consolidation approaches, entities should then set </w:t>
      </w:r>
      <w:r w:rsidR="008C50F2" w:rsidRPr="004D7DC1">
        <w:rPr>
          <w:rFonts w:asciiTheme="majorHAnsi" w:hAnsiTheme="majorHAnsi"/>
          <w:i/>
        </w:rPr>
        <w:t>operational boundaries</w:t>
      </w:r>
      <w:r w:rsidRPr="001E70A0">
        <w:rPr>
          <w:rFonts w:asciiTheme="majorHAnsi" w:hAnsiTheme="majorHAnsi"/>
        </w:rPr>
        <w:t xml:space="preserve"> for each of their sources. These boundaries define whether an emission source is </w:t>
      </w:r>
      <w:r w:rsidR="008C50F2" w:rsidRPr="004D7DC1">
        <w:rPr>
          <w:rFonts w:asciiTheme="majorHAnsi" w:hAnsiTheme="majorHAnsi"/>
          <w:i/>
        </w:rPr>
        <w:t>direct</w:t>
      </w:r>
      <w:r w:rsidRPr="001E70A0">
        <w:rPr>
          <w:rFonts w:asciiTheme="majorHAnsi" w:hAnsiTheme="majorHAnsi"/>
        </w:rPr>
        <w:t xml:space="preserve"> (i.e., is controlled or owned by the reporting entity) or </w:t>
      </w:r>
      <w:r w:rsidR="008C50F2" w:rsidRPr="004D7DC1">
        <w:rPr>
          <w:rFonts w:asciiTheme="majorHAnsi" w:hAnsiTheme="majorHAnsi"/>
          <w:i/>
        </w:rPr>
        <w:t>indirect</w:t>
      </w:r>
      <w:r w:rsidRPr="001E70A0">
        <w:rPr>
          <w:rFonts w:asciiTheme="majorHAnsi" w:hAnsiTheme="majorHAnsi"/>
        </w:rPr>
        <w:t xml:space="preserve"> (i.e.,</w:t>
      </w:r>
      <w:r w:rsidR="00CF6A13">
        <w:rPr>
          <w:rFonts w:asciiTheme="majorHAnsi" w:hAnsiTheme="majorHAnsi"/>
        </w:rPr>
        <w:t xml:space="preserve"> </w:t>
      </w:r>
      <w:r w:rsidRPr="001E70A0">
        <w:rPr>
          <w:rFonts w:asciiTheme="majorHAnsi" w:hAnsiTheme="majorHAnsi"/>
        </w:rPr>
        <w:t>o</w:t>
      </w:r>
      <w:r w:rsidRPr="001E70A0">
        <w:rPr>
          <w:rFonts w:asciiTheme="majorHAnsi" w:hAnsiTheme="majorHAnsi"/>
          <w:color w:val="000000"/>
        </w:rPr>
        <w:t>wned or controlled by another entity, but a portion of whose emissions are a consequence of the activities of the reporting entity</w:t>
      </w:r>
      <w:r w:rsidRPr="001E70A0">
        <w:rPr>
          <w:rFonts w:asciiTheme="majorHAnsi" w:hAnsiTheme="majorHAnsi"/>
        </w:rPr>
        <w:t xml:space="preserve">). Emission sources are further classified by </w:t>
      </w:r>
      <w:r w:rsidR="008C50F2" w:rsidRPr="004D7DC1">
        <w:rPr>
          <w:rFonts w:asciiTheme="majorHAnsi" w:hAnsiTheme="majorHAnsi"/>
          <w:i/>
        </w:rPr>
        <w:t>scope</w:t>
      </w:r>
      <w:r w:rsidR="00CF6A13">
        <w:rPr>
          <w:rFonts w:asciiTheme="majorHAnsi" w:hAnsiTheme="majorHAnsi"/>
          <w:i/>
        </w:rPr>
        <w:t xml:space="preserve"> </w:t>
      </w:r>
      <w:r w:rsidR="00940319">
        <w:rPr>
          <w:rFonts w:asciiTheme="majorHAnsi" w:hAnsiTheme="majorHAnsi"/>
        </w:rPr>
        <w:t xml:space="preserve">(Figure </w:t>
      </w:r>
      <w:r w:rsidR="0021239A">
        <w:rPr>
          <w:rFonts w:asciiTheme="majorHAnsi" w:hAnsiTheme="majorHAnsi"/>
        </w:rPr>
        <w:t>5</w:t>
      </w:r>
      <w:r w:rsidR="00940319">
        <w:rPr>
          <w:rFonts w:asciiTheme="majorHAnsi" w:hAnsiTheme="majorHAnsi"/>
        </w:rPr>
        <w:t>)</w:t>
      </w:r>
      <w:r w:rsidRPr="001E70A0">
        <w:rPr>
          <w:rFonts w:asciiTheme="majorHAnsi" w:hAnsiTheme="majorHAnsi"/>
        </w:rPr>
        <w:t>:</w:t>
      </w:r>
    </w:p>
    <w:p w14:paraId="1842AB41" w14:textId="77777777" w:rsidR="00DF202E" w:rsidRPr="001E70A0" w:rsidRDefault="008C50F2" w:rsidP="005F3F80">
      <w:pPr>
        <w:pStyle w:val="ListParagraph"/>
        <w:numPr>
          <w:ilvl w:val="0"/>
          <w:numId w:val="58"/>
        </w:numPr>
        <w:shd w:val="clear" w:color="auto" w:fill="FFFFFF" w:themeFill="background1"/>
        <w:rPr>
          <w:rFonts w:asciiTheme="majorHAnsi" w:hAnsiTheme="majorHAnsi"/>
        </w:rPr>
      </w:pPr>
      <w:r w:rsidRPr="004D7DC1">
        <w:rPr>
          <w:rFonts w:asciiTheme="majorHAnsi" w:hAnsiTheme="majorHAnsi"/>
          <w:i/>
        </w:rPr>
        <w:t>Scope 1</w:t>
      </w:r>
      <w:r w:rsidR="00DF202E" w:rsidRPr="001E70A0">
        <w:rPr>
          <w:rFonts w:asciiTheme="majorHAnsi" w:hAnsiTheme="majorHAnsi"/>
        </w:rPr>
        <w:t>: All direct sources</w:t>
      </w:r>
    </w:p>
    <w:p w14:paraId="50B0A3F2" w14:textId="77777777" w:rsidR="00DF202E" w:rsidRPr="001E70A0" w:rsidRDefault="008C50F2" w:rsidP="005F3F80">
      <w:pPr>
        <w:pStyle w:val="ListParagraph"/>
        <w:numPr>
          <w:ilvl w:val="0"/>
          <w:numId w:val="58"/>
        </w:numPr>
        <w:shd w:val="clear" w:color="auto" w:fill="FFFFFF" w:themeFill="background1"/>
        <w:rPr>
          <w:rFonts w:asciiTheme="majorHAnsi" w:hAnsiTheme="majorHAnsi"/>
        </w:rPr>
      </w:pPr>
      <w:r w:rsidRPr="004D7DC1">
        <w:rPr>
          <w:rFonts w:asciiTheme="majorHAnsi" w:hAnsiTheme="majorHAnsi"/>
          <w:i/>
        </w:rPr>
        <w:t>Scope 2</w:t>
      </w:r>
      <w:r w:rsidR="00DF202E" w:rsidRPr="001E70A0">
        <w:rPr>
          <w:rFonts w:asciiTheme="majorHAnsi" w:hAnsiTheme="majorHAnsi"/>
        </w:rPr>
        <w:t>: Consumption of purchased heat, steam and electricity (an indirect source)</w:t>
      </w:r>
    </w:p>
    <w:p w14:paraId="238E51C2" w14:textId="77777777" w:rsidR="00DF202E" w:rsidRPr="001E70A0" w:rsidRDefault="008C50F2" w:rsidP="005F3F80">
      <w:pPr>
        <w:pStyle w:val="ListParagraph"/>
        <w:numPr>
          <w:ilvl w:val="0"/>
          <w:numId w:val="58"/>
        </w:numPr>
        <w:shd w:val="clear" w:color="auto" w:fill="FFFFFF" w:themeFill="background1"/>
        <w:rPr>
          <w:rFonts w:asciiTheme="majorHAnsi" w:hAnsiTheme="majorHAnsi"/>
        </w:rPr>
      </w:pPr>
      <w:r w:rsidRPr="004D7DC1">
        <w:rPr>
          <w:rFonts w:asciiTheme="majorHAnsi" w:hAnsiTheme="majorHAnsi"/>
          <w:i/>
        </w:rPr>
        <w:t>Scope 3</w:t>
      </w:r>
      <w:r w:rsidR="00DF202E" w:rsidRPr="001E70A0">
        <w:rPr>
          <w:rFonts w:asciiTheme="majorHAnsi" w:hAnsiTheme="majorHAnsi"/>
        </w:rPr>
        <w:t>: All other indirect sources</w:t>
      </w:r>
    </w:p>
    <w:p w14:paraId="25E346F6" w14:textId="77777777" w:rsidR="00DF202E" w:rsidRPr="001E70A0" w:rsidRDefault="00DF202E" w:rsidP="005F3F80">
      <w:pPr>
        <w:shd w:val="clear" w:color="auto" w:fill="FFFFFF" w:themeFill="background1"/>
        <w:rPr>
          <w:rFonts w:asciiTheme="majorHAnsi" w:hAnsiTheme="majorHAnsi"/>
        </w:rPr>
      </w:pPr>
    </w:p>
    <w:p w14:paraId="1B2609C9" w14:textId="36932CB0" w:rsidR="00B5543B" w:rsidRDefault="00DF202E">
      <w:pPr>
        <w:shd w:val="clear" w:color="auto" w:fill="FFFFFF" w:themeFill="background1"/>
        <w:rPr>
          <w:color w:val="000000"/>
        </w:rPr>
      </w:pPr>
      <w:r w:rsidRPr="001E70A0">
        <w:rPr>
          <w:rFonts w:asciiTheme="majorHAnsi" w:hAnsiTheme="majorHAnsi"/>
        </w:rPr>
        <w:t>All scope 1 and 2 sources shall be reported in an inventory. Scope 3 sources</w:t>
      </w:r>
      <w:r w:rsidR="00CF6A13">
        <w:rPr>
          <w:rFonts w:asciiTheme="majorHAnsi" w:hAnsiTheme="majorHAnsi"/>
        </w:rPr>
        <w:t xml:space="preserve"> </w:t>
      </w:r>
      <w:r w:rsidRPr="001E70A0">
        <w:rPr>
          <w:rFonts w:asciiTheme="majorHAnsi" w:hAnsiTheme="majorHAnsi"/>
        </w:rPr>
        <w:t>are optional</w:t>
      </w:r>
      <w:r w:rsidR="00940319">
        <w:rPr>
          <w:rFonts w:asciiTheme="majorHAnsi" w:hAnsiTheme="majorHAnsi"/>
        </w:rPr>
        <w:t>.</w:t>
      </w:r>
      <w:bookmarkStart w:id="107" w:name="_Ref300866891"/>
    </w:p>
    <w:p w14:paraId="1D522343" w14:textId="77777777" w:rsidR="00572BAA" w:rsidRDefault="00572BAA">
      <w:pPr>
        <w:shd w:val="clear" w:color="auto" w:fill="FFFFFF" w:themeFill="background1"/>
        <w:rPr>
          <w:color w:val="000000"/>
        </w:rPr>
      </w:pPr>
    </w:p>
    <w:p w14:paraId="731F8080" w14:textId="47261B07" w:rsidR="00A44A4D" w:rsidRDefault="008C50F2" w:rsidP="004D7DC1">
      <w:pPr>
        <w:pStyle w:val="Caption"/>
        <w:rPr>
          <w:color w:val="000000"/>
        </w:rPr>
      </w:pPr>
      <w:bookmarkStart w:id="108" w:name="_Toc429049816"/>
      <w:r w:rsidRPr="00CF6A13">
        <w:rPr>
          <w:color w:val="auto"/>
          <w:sz w:val="24"/>
          <w:szCs w:val="24"/>
        </w:rPr>
        <w:t xml:space="preserve">Figure </w:t>
      </w:r>
      <w:r w:rsidRPr="00CF6A13">
        <w:rPr>
          <w:color w:val="auto"/>
          <w:sz w:val="24"/>
          <w:szCs w:val="24"/>
        </w:rPr>
        <w:fldChar w:fldCharType="begin"/>
      </w:r>
      <w:r w:rsidRPr="00CF6A13">
        <w:rPr>
          <w:color w:val="auto"/>
          <w:sz w:val="24"/>
          <w:szCs w:val="24"/>
        </w:rPr>
        <w:instrText xml:space="preserve"> SEQ Figure \* ARABIC </w:instrText>
      </w:r>
      <w:r w:rsidRPr="00CF6A13">
        <w:rPr>
          <w:color w:val="auto"/>
          <w:sz w:val="24"/>
          <w:szCs w:val="24"/>
        </w:rPr>
        <w:fldChar w:fldCharType="separate"/>
      </w:r>
      <w:r w:rsidRPr="00CF6A13">
        <w:rPr>
          <w:noProof/>
          <w:color w:val="auto"/>
          <w:sz w:val="24"/>
          <w:szCs w:val="24"/>
        </w:rPr>
        <w:t>5</w:t>
      </w:r>
      <w:r w:rsidRPr="00CF6A13">
        <w:rPr>
          <w:color w:val="auto"/>
          <w:sz w:val="24"/>
          <w:szCs w:val="24"/>
        </w:rPr>
        <w:fldChar w:fldCharType="end"/>
      </w:r>
      <w:r w:rsidRPr="00CF6A13">
        <w:rPr>
          <w:color w:val="auto"/>
          <w:sz w:val="24"/>
          <w:szCs w:val="24"/>
        </w:rPr>
        <w:t>.</w:t>
      </w:r>
      <w:r w:rsidR="00CF6A13">
        <w:rPr>
          <w:color w:val="auto"/>
          <w:sz w:val="24"/>
          <w:szCs w:val="24"/>
        </w:rPr>
        <w:t xml:space="preserve"> </w:t>
      </w:r>
      <w:r w:rsidRPr="00CF6A13">
        <w:rPr>
          <w:b w:val="0"/>
          <w:color w:val="auto"/>
          <w:sz w:val="24"/>
          <w:szCs w:val="24"/>
        </w:rPr>
        <w:t>The ‘Scopes’</w:t>
      </w:r>
      <w:r w:rsidRPr="004D7DC1">
        <w:rPr>
          <w:b w:val="0"/>
          <w:color w:val="000000"/>
          <w:sz w:val="24"/>
          <w:szCs w:val="24"/>
        </w:rPr>
        <w:t xml:space="preserve"> framework for categorizing the GHG emissions from different sources</w:t>
      </w:r>
      <w:bookmarkEnd w:id="108"/>
    </w:p>
    <w:p w14:paraId="1A91B36D" w14:textId="77777777" w:rsidR="00A44A4D" w:rsidRDefault="007262A3" w:rsidP="004D7DC1">
      <w:r w:rsidRPr="004D7DC1">
        <w:rPr>
          <w:noProof/>
        </w:rPr>
        <w:drawing>
          <wp:inline distT="0" distB="0" distL="0" distR="0" wp14:anchorId="03442C98" wp14:editId="696F6ED3">
            <wp:extent cx="4476750" cy="3208855"/>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80817" cy="3211770"/>
                    </a:xfrm>
                    <a:prstGeom prst="rect">
                      <a:avLst/>
                    </a:prstGeom>
                    <a:noFill/>
                    <a:ln>
                      <a:noFill/>
                    </a:ln>
                    <a:effectLst/>
                    <a:extLst/>
                  </pic:spPr>
                </pic:pic>
              </a:graphicData>
            </a:graphic>
          </wp:inline>
        </w:drawing>
      </w:r>
    </w:p>
    <w:p w14:paraId="629D1910" w14:textId="77777777" w:rsidR="00CD7E9C" w:rsidRPr="001E70A0" w:rsidRDefault="00CD7E9C" w:rsidP="00CD7E9C">
      <w:pPr>
        <w:pStyle w:val="Caption"/>
        <w:keepNext/>
        <w:shd w:val="clear" w:color="auto" w:fill="FFFFFF" w:themeFill="background1"/>
        <w:rPr>
          <w:rFonts w:asciiTheme="majorHAnsi" w:hAnsiTheme="majorHAnsi"/>
          <w:color w:val="000000"/>
          <w:sz w:val="24"/>
          <w:szCs w:val="24"/>
        </w:rPr>
      </w:pPr>
    </w:p>
    <w:p w14:paraId="3FD76B0E" w14:textId="77777777" w:rsidR="00CD7E9C" w:rsidRPr="001E70A0" w:rsidRDefault="00CD7E9C" w:rsidP="005F3F80">
      <w:pPr>
        <w:shd w:val="clear" w:color="auto" w:fill="FFFFFF" w:themeFill="background1"/>
        <w:spacing w:after="200"/>
        <w:rPr>
          <w:rFonts w:asciiTheme="majorHAnsi" w:hAnsiTheme="majorHAnsi"/>
          <w:b/>
        </w:rPr>
        <w:sectPr w:rsidR="00CD7E9C" w:rsidRPr="001E70A0" w:rsidSect="00503751">
          <w:headerReference w:type="default" r:id="rId14"/>
          <w:endnotePr>
            <w:numFmt w:val="decimal"/>
          </w:endnotePr>
          <w:pgSz w:w="12240" w:h="15840"/>
          <w:pgMar w:top="1440" w:right="1800" w:bottom="1440" w:left="1800" w:header="720" w:footer="720" w:gutter="0"/>
          <w:cols w:space="720"/>
          <w:docGrid w:linePitch="360"/>
        </w:sectPr>
      </w:pPr>
    </w:p>
    <w:bookmarkEnd w:id="107"/>
    <w:p w14:paraId="4632D5AC" w14:textId="77777777" w:rsidR="00DF202E" w:rsidRPr="001E70A0" w:rsidRDefault="00DF202E" w:rsidP="005F3F80">
      <w:pPr>
        <w:shd w:val="clear" w:color="auto" w:fill="FFFFFF" w:themeFill="background1"/>
        <w:spacing w:after="200"/>
        <w:rPr>
          <w:rFonts w:asciiTheme="majorHAnsi" w:hAnsiTheme="majorHAnsi" w:cs="Arial"/>
          <w:bCs/>
          <w:kern w:val="32"/>
          <w:sz w:val="32"/>
          <w:szCs w:val="32"/>
        </w:rPr>
      </w:pPr>
    </w:p>
    <w:p w14:paraId="273BFC4E" w14:textId="03429E53" w:rsidR="00DF202E" w:rsidRPr="004D7DC1" w:rsidRDefault="008C50F2" w:rsidP="0021239A">
      <w:pPr>
        <w:pStyle w:val="Heading1"/>
      </w:pPr>
      <w:bookmarkStart w:id="109" w:name="_Ref300872187"/>
      <w:bookmarkStart w:id="110" w:name="_Ref303331122"/>
      <w:bookmarkStart w:id="111" w:name="_Toc370736460"/>
      <w:bookmarkStart w:id="112" w:name="_Toc427405289"/>
      <w:bookmarkStart w:id="113" w:name="_Toc277944349"/>
      <w:r w:rsidRPr="004D7DC1">
        <w:t>Chapter 6</w:t>
      </w:r>
      <w:r w:rsidR="00CF6A13">
        <w:t>.</w:t>
      </w:r>
      <w:r w:rsidRPr="004D7DC1">
        <w:t xml:space="preserve"> Tracking Performance over Time</w:t>
      </w:r>
      <w:bookmarkEnd w:id="109"/>
      <w:bookmarkEnd w:id="110"/>
      <w:bookmarkEnd w:id="111"/>
      <w:bookmarkEnd w:id="112"/>
    </w:p>
    <w:p w14:paraId="434B077D" w14:textId="77777777" w:rsidR="00DF202E" w:rsidRPr="001E70A0" w:rsidRDefault="00DF202E" w:rsidP="005F3F80">
      <w:pPr>
        <w:shd w:val="clear" w:color="auto" w:fill="FFFFFF" w:themeFill="background1"/>
        <w:rPr>
          <w:rFonts w:asciiTheme="majorHAnsi" w:hAnsiTheme="majorHAnsi"/>
        </w:rPr>
      </w:pPr>
    </w:p>
    <w:p w14:paraId="306B275E" w14:textId="22D00628" w:rsidR="00DF202E" w:rsidRPr="001E70A0" w:rsidRDefault="00E96B57" w:rsidP="005F3F80">
      <w:pPr>
        <w:shd w:val="clear" w:color="auto" w:fill="FFFFFF" w:themeFill="background1"/>
        <w:rPr>
          <w:rFonts w:asciiTheme="majorHAnsi" w:hAnsiTheme="majorHAnsi"/>
        </w:rPr>
      </w:pPr>
      <w:r>
        <w:rPr>
          <w:rFonts w:asciiTheme="majorHAnsi" w:hAnsiTheme="majorHAnsi"/>
        </w:rPr>
        <w:t>A</w:t>
      </w:r>
      <w:r w:rsidR="00DF202E" w:rsidRPr="001E70A0">
        <w:rPr>
          <w:rFonts w:asciiTheme="majorHAnsi" w:hAnsiTheme="majorHAnsi"/>
        </w:rPr>
        <w:t xml:space="preserve">gricultural activities and environmental conditions that influence GHG fluxes frequently change. </w:t>
      </w:r>
      <w:r>
        <w:rPr>
          <w:rFonts w:asciiTheme="majorHAnsi" w:hAnsiTheme="majorHAnsi"/>
        </w:rPr>
        <w:t>T</w:t>
      </w:r>
      <w:r w:rsidR="00DF202E" w:rsidRPr="001E70A0">
        <w:rPr>
          <w:rFonts w:asciiTheme="majorHAnsi" w:hAnsiTheme="majorHAnsi"/>
        </w:rPr>
        <w:t>hese changes</w:t>
      </w:r>
      <w:r w:rsidR="00CF6A13">
        <w:rPr>
          <w:rFonts w:asciiTheme="majorHAnsi" w:hAnsiTheme="majorHAnsi"/>
        </w:rPr>
        <w:t xml:space="preserve"> </w:t>
      </w:r>
      <w:r w:rsidR="00DF202E" w:rsidRPr="001E70A0">
        <w:rPr>
          <w:rFonts w:asciiTheme="majorHAnsi" w:hAnsiTheme="majorHAnsi"/>
        </w:rPr>
        <w:t>will make meaningful comparisons of ‘like with like’, and therefore tracking performance</w:t>
      </w:r>
      <w:r w:rsidR="00CF6A13">
        <w:rPr>
          <w:rFonts w:asciiTheme="majorHAnsi" w:hAnsiTheme="majorHAnsi"/>
        </w:rPr>
        <w:t xml:space="preserve"> </w:t>
      </w:r>
      <w:r w:rsidR="00DF202E" w:rsidRPr="001E70A0">
        <w:rPr>
          <w:rFonts w:asciiTheme="majorHAnsi" w:hAnsiTheme="majorHAnsi"/>
        </w:rPr>
        <w:t>over time, more difficult.</w:t>
      </w:r>
    </w:p>
    <w:p w14:paraId="19D21CA3" w14:textId="77777777" w:rsidR="00DF202E" w:rsidRPr="001E70A0" w:rsidRDefault="00DF202E" w:rsidP="005F3F80">
      <w:pPr>
        <w:shd w:val="clear" w:color="auto" w:fill="FFFFFF" w:themeFill="background1"/>
        <w:rPr>
          <w:rFonts w:asciiTheme="majorHAnsi" w:hAnsiTheme="majorHAnsi"/>
        </w:rPr>
      </w:pPr>
    </w:p>
    <w:tbl>
      <w:tblPr>
        <w:tblStyle w:val="TableGrid"/>
        <w:tblW w:w="0" w:type="auto"/>
        <w:tblLook w:val="04A0" w:firstRow="1" w:lastRow="0" w:firstColumn="1" w:lastColumn="0" w:noHBand="0" w:noVBand="1"/>
      </w:tblPr>
      <w:tblGrid>
        <w:gridCol w:w="8856"/>
      </w:tblGrid>
      <w:tr w:rsidR="00DF202E" w:rsidRPr="001E70A0" w14:paraId="1C7EBE5A" w14:textId="77777777" w:rsidTr="00503751">
        <w:trPr>
          <w:trHeight w:val="2524"/>
        </w:trPr>
        <w:tc>
          <w:tcPr>
            <w:tcW w:w="8856" w:type="dxa"/>
          </w:tcPr>
          <w:p w14:paraId="2CA16ABD" w14:textId="77777777" w:rsidR="00DF202E" w:rsidRPr="001E70A0" w:rsidRDefault="00DF202E" w:rsidP="005F3F80">
            <w:pPr>
              <w:shd w:val="clear" w:color="auto" w:fill="FFFFFF" w:themeFill="background1"/>
              <w:rPr>
                <w:rFonts w:asciiTheme="majorHAnsi" w:hAnsiTheme="majorHAnsi"/>
              </w:rPr>
            </w:pPr>
            <w:r w:rsidRPr="001E70A0">
              <w:rPr>
                <w:rFonts w:asciiTheme="majorHAnsi" w:hAnsiTheme="majorHAnsi"/>
              </w:rPr>
              <w:t>This chapter:</w:t>
            </w:r>
          </w:p>
          <w:p w14:paraId="4788A01D" w14:textId="77777777" w:rsidR="00DF202E" w:rsidRPr="001E70A0" w:rsidRDefault="00DF202E" w:rsidP="005F3F80">
            <w:pPr>
              <w:pStyle w:val="ListParagraph"/>
              <w:numPr>
                <w:ilvl w:val="0"/>
                <w:numId w:val="69"/>
              </w:numPr>
              <w:shd w:val="clear" w:color="auto" w:fill="FFFFFF" w:themeFill="background1"/>
              <w:rPr>
                <w:rFonts w:asciiTheme="majorHAnsi" w:hAnsiTheme="majorHAnsi"/>
              </w:rPr>
            </w:pPr>
            <w:r w:rsidRPr="001E70A0">
              <w:rPr>
                <w:rFonts w:asciiTheme="majorHAnsi" w:hAnsiTheme="majorHAnsi"/>
              </w:rPr>
              <w:t>Describes the concept of base reporting periods, which help ensure inventories can be compared to a representative point in the past, allowing meaningful and consistent comparisons of performance over time.</w:t>
            </w:r>
          </w:p>
          <w:p w14:paraId="5F734F00" w14:textId="77777777" w:rsidR="00DF202E" w:rsidRPr="001E70A0" w:rsidRDefault="00DF202E" w:rsidP="005F3F80">
            <w:pPr>
              <w:pStyle w:val="ListParagraph"/>
              <w:numPr>
                <w:ilvl w:val="0"/>
                <w:numId w:val="69"/>
              </w:numPr>
              <w:shd w:val="clear" w:color="auto" w:fill="FFFFFF" w:themeFill="background1"/>
              <w:rPr>
                <w:rFonts w:asciiTheme="majorHAnsi" w:hAnsiTheme="majorHAnsi"/>
              </w:rPr>
            </w:pPr>
            <w:r w:rsidRPr="001E70A0">
              <w:rPr>
                <w:rFonts w:asciiTheme="majorHAnsi" w:hAnsiTheme="majorHAnsi"/>
              </w:rPr>
              <w:t xml:space="preserve">Details considerations in setting </w:t>
            </w:r>
            <w:r w:rsidR="008C50F2" w:rsidRPr="004D7DC1">
              <w:rPr>
                <w:rFonts w:asciiTheme="majorHAnsi" w:hAnsiTheme="majorHAnsi"/>
                <w:i/>
              </w:rPr>
              <w:t>base periods</w:t>
            </w:r>
            <w:r w:rsidRPr="001E70A0">
              <w:rPr>
                <w:rFonts w:asciiTheme="majorHAnsi" w:hAnsiTheme="majorHAnsi"/>
              </w:rPr>
              <w:t xml:space="preserve"> and recalculating base period data to ensure historical comparisons are meaningful.</w:t>
            </w:r>
          </w:p>
          <w:p w14:paraId="65AAA45D" w14:textId="77777777" w:rsidR="00DF202E" w:rsidRPr="001E70A0" w:rsidRDefault="00DF202E" w:rsidP="005F3F80">
            <w:pPr>
              <w:pStyle w:val="ListParagraph"/>
              <w:numPr>
                <w:ilvl w:val="0"/>
                <w:numId w:val="69"/>
              </w:numPr>
              <w:shd w:val="clear" w:color="auto" w:fill="FFFFFF" w:themeFill="background1"/>
              <w:rPr>
                <w:rFonts w:asciiTheme="majorHAnsi" w:hAnsiTheme="majorHAnsi"/>
              </w:rPr>
            </w:pPr>
            <w:r w:rsidRPr="001E70A0">
              <w:rPr>
                <w:rFonts w:asciiTheme="majorHAnsi" w:hAnsiTheme="majorHAnsi"/>
              </w:rPr>
              <w:t xml:space="preserve">Describes various types of performance metrics that can help entities track their GHG performance.  </w:t>
            </w:r>
          </w:p>
          <w:p w14:paraId="5E707D2B" w14:textId="77777777" w:rsidR="00A44A4D" w:rsidRPr="004D7DC1" w:rsidRDefault="00A44A4D" w:rsidP="004D7DC1">
            <w:pPr>
              <w:shd w:val="clear" w:color="auto" w:fill="FFFFFF" w:themeFill="background1"/>
              <w:rPr>
                <w:rFonts w:asciiTheme="majorHAnsi" w:hAnsiTheme="majorHAnsi"/>
              </w:rPr>
            </w:pPr>
          </w:p>
        </w:tc>
      </w:tr>
    </w:tbl>
    <w:p w14:paraId="45595378" w14:textId="77777777" w:rsidR="00DF202E" w:rsidRPr="001E70A0" w:rsidRDefault="00DF202E" w:rsidP="005F3F80">
      <w:pPr>
        <w:shd w:val="clear" w:color="auto" w:fill="FFFFFF" w:themeFill="background1"/>
        <w:rPr>
          <w:rFonts w:asciiTheme="majorHAnsi" w:hAnsiTheme="majorHAnsi"/>
        </w:rPr>
      </w:pPr>
    </w:p>
    <w:p w14:paraId="0EE3F518" w14:textId="77777777" w:rsidR="00DF202E" w:rsidRPr="004D7DC1" w:rsidRDefault="008C50F2" w:rsidP="0021239A">
      <w:pPr>
        <w:pStyle w:val="Heading2"/>
      </w:pPr>
      <w:bookmarkStart w:id="114" w:name="_Ref300872744"/>
      <w:bookmarkStart w:id="115" w:name="_Ref304192435"/>
      <w:bookmarkStart w:id="116" w:name="_Ref304205448"/>
      <w:bookmarkStart w:id="117" w:name="_Ref304205476"/>
      <w:bookmarkStart w:id="118" w:name="_Toc370736461"/>
      <w:bookmarkStart w:id="119" w:name="_Toc427405290"/>
      <w:r w:rsidRPr="004D7DC1">
        <w:t>6.1 Setting and recalculating base periods</w:t>
      </w:r>
      <w:bookmarkEnd w:id="113"/>
      <w:bookmarkEnd w:id="114"/>
      <w:bookmarkEnd w:id="115"/>
      <w:bookmarkEnd w:id="116"/>
      <w:bookmarkEnd w:id="117"/>
      <w:bookmarkEnd w:id="118"/>
      <w:bookmarkEnd w:id="119"/>
    </w:p>
    <w:p w14:paraId="5A3E4CAB" w14:textId="4E2A9A23" w:rsidR="00DF202E" w:rsidRPr="001E70A0" w:rsidRDefault="00DF202E" w:rsidP="005F3F80">
      <w:pPr>
        <w:shd w:val="clear" w:color="auto" w:fill="FFFFFF" w:themeFill="background1"/>
        <w:rPr>
          <w:rFonts w:asciiTheme="majorHAnsi" w:hAnsiTheme="majorHAnsi"/>
        </w:rPr>
      </w:pPr>
      <w:r w:rsidRPr="001E70A0">
        <w:rPr>
          <w:rFonts w:asciiTheme="majorHAnsi" w:hAnsiTheme="majorHAnsi"/>
        </w:rPr>
        <w:t>The base period is the period in history against which an organization’s climate impact is tracked over time</w:t>
      </w:r>
      <w:r w:rsidRPr="001E70A0">
        <w:rPr>
          <w:rStyle w:val="FootnoteReference"/>
          <w:rFonts w:asciiTheme="majorHAnsi" w:hAnsiTheme="majorHAnsi"/>
        </w:rPr>
        <w:footnoteReference w:id="1"/>
      </w:r>
      <w:r w:rsidRPr="001E70A0">
        <w:rPr>
          <w:rFonts w:asciiTheme="majorHAnsi" w:hAnsiTheme="majorHAnsi"/>
        </w:rPr>
        <w:t xml:space="preserve">. </w:t>
      </w:r>
      <w:r w:rsidR="000021F2">
        <w:rPr>
          <w:rFonts w:asciiTheme="majorHAnsi" w:hAnsiTheme="majorHAnsi"/>
        </w:rPr>
        <w:t>All entities</w:t>
      </w:r>
      <w:r w:rsidR="00CF6A13">
        <w:rPr>
          <w:rFonts w:asciiTheme="majorHAnsi" w:hAnsiTheme="majorHAnsi"/>
        </w:rPr>
        <w:t xml:space="preserve"> </w:t>
      </w:r>
      <w:r w:rsidR="000021F2">
        <w:rPr>
          <w:rFonts w:asciiTheme="majorHAnsi" w:hAnsiTheme="majorHAnsi"/>
        </w:rPr>
        <w:t>must</w:t>
      </w:r>
      <w:r w:rsidR="00CF6A13">
        <w:rPr>
          <w:rFonts w:asciiTheme="majorHAnsi" w:hAnsiTheme="majorHAnsi"/>
        </w:rPr>
        <w:t xml:space="preserve"> </w:t>
      </w:r>
      <w:r w:rsidRPr="001E70A0">
        <w:rPr>
          <w:rFonts w:asciiTheme="majorHAnsi" w:hAnsiTheme="majorHAnsi"/>
        </w:rPr>
        <w:t xml:space="preserve">establish a base period. </w:t>
      </w:r>
      <w:r w:rsidR="00731CAF">
        <w:rPr>
          <w:rFonts w:asciiTheme="majorHAnsi" w:hAnsiTheme="majorHAnsi"/>
        </w:rPr>
        <w:t xml:space="preserve">Base periods should be based on the Ethiopian calendar. </w:t>
      </w:r>
    </w:p>
    <w:p w14:paraId="231029BE" w14:textId="77777777" w:rsidR="00DF202E" w:rsidRPr="001E70A0" w:rsidRDefault="00DF202E" w:rsidP="005F3F80">
      <w:pPr>
        <w:pStyle w:val="Heading3"/>
        <w:shd w:val="clear" w:color="auto" w:fill="FFFFFF" w:themeFill="background1"/>
        <w:rPr>
          <w:rFonts w:asciiTheme="majorHAnsi" w:hAnsiTheme="majorHAnsi"/>
        </w:rPr>
      </w:pPr>
      <w:bookmarkStart w:id="120" w:name="_Toc347914491"/>
      <w:bookmarkStart w:id="121" w:name="_Toc370736462"/>
      <w:bookmarkStart w:id="122" w:name="_Toc400535378"/>
      <w:bookmarkStart w:id="123" w:name="_Toc427405291"/>
      <w:r w:rsidRPr="001E70A0">
        <w:rPr>
          <w:rFonts w:asciiTheme="majorHAnsi" w:hAnsiTheme="majorHAnsi"/>
        </w:rPr>
        <w:t>What time period should the base period represent?</w:t>
      </w:r>
      <w:bookmarkEnd w:id="120"/>
      <w:bookmarkEnd w:id="121"/>
      <w:bookmarkEnd w:id="122"/>
      <w:bookmarkEnd w:id="123"/>
    </w:p>
    <w:p w14:paraId="3E1E2DE6" w14:textId="77777777" w:rsidR="00DF202E" w:rsidRPr="001E70A0" w:rsidRDefault="00DF202E" w:rsidP="005F3F80">
      <w:pPr>
        <w:shd w:val="clear" w:color="auto" w:fill="FFFFFF" w:themeFill="background1"/>
        <w:rPr>
          <w:rFonts w:asciiTheme="majorHAnsi" w:hAnsiTheme="majorHAnsi"/>
        </w:rPr>
      </w:pPr>
      <w:r w:rsidRPr="001E70A0">
        <w:rPr>
          <w:rFonts w:asciiTheme="majorHAnsi" w:hAnsiTheme="majorHAnsi"/>
        </w:rPr>
        <w:t xml:space="preserve">Entities should use as a base period the earliest relevant point in time for which they have verifiable data. Critically, the base period should be representative of an entity’s climate impact. </w:t>
      </w:r>
    </w:p>
    <w:p w14:paraId="26D39C29" w14:textId="77777777" w:rsidR="00DF202E" w:rsidRPr="001E70A0" w:rsidRDefault="00DF202E" w:rsidP="005F3F80">
      <w:pPr>
        <w:shd w:val="clear" w:color="auto" w:fill="FFFFFF" w:themeFill="background1"/>
        <w:rPr>
          <w:rFonts w:asciiTheme="majorHAnsi" w:hAnsiTheme="majorHAnsi"/>
        </w:rPr>
      </w:pPr>
    </w:p>
    <w:p w14:paraId="1F1A8EF0" w14:textId="77777777" w:rsidR="00DF202E" w:rsidRPr="001E70A0" w:rsidRDefault="00DF202E" w:rsidP="005F3F80">
      <w:pPr>
        <w:shd w:val="clear" w:color="auto" w:fill="FFFFFF" w:themeFill="background1"/>
        <w:rPr>
          <w:rFonts w:asciiTheme="majorHAnsi" w:hAnsiTheme="majorHAnsi"/>
        </w:rPr>
      </w:pPr>
      <w:r w:rsidRPr="001E70A0">
        <w:rPr>
          <w:rFonts w:asciiTheme="majorHAnsi" w:hAnsiTheme="majorHAnsi"/>
          <w:b/>
        </w:rPr>
        <w:t>Base periods shall not be less than one year</w:t>
      </w:r>
    </w:p>
    <w:p w14:paraId="58EA4FF3" w14:textId="77777777" w:rsidR="00DF202E" w:rsidRPr="001E70A0" w:rsidRDefault="00DF202E" w:rsidP="005F3F80">
      <w:pPr>
        <w:shd w:val="clear" w:color="auto" w:fill="FFFFFF" w:themeFill="background1"/>
        <w:rPr>
          <w:rFonts w:asciiTheme="majorHAnsi" w:hAnsiTheme="majorHAnsi"/>
        </w:rPr>
      </w:pPr>
      <w:r w:rsidRPr="001E70A0">
        <w:rPr>
          <w:rFonts w:asciiTheme="majorHAnsi" w:hAnsiTheme="majorHAnsi"/>
        </w:rPr>
        <w:t xml:space="preserve">The base period should not be an individual </w:t>
      </w:r>
      <w:r w:rsidRPr="001E70A0">
        <w:rPr>
          <w:rFonts w:asciiTheme="majorHAnsi" w:hAnsiTheme="majorHAnsi"/>
          <w:i/>
        </w:rPr>
        <w:t>crop year</w:t>
      </w:r>
      <w:r w:rsidRPr="001E70A0">
        <w:rPr>
          <w:rFonts w:asciiTheme="majorHAnsi" w:hAnsiTheme="majorHAnsi"/>
        </w:rPr>
        <w:t xml:space="preserve"> or production season (for livestock) that is less than one year. Otherwise, the effects of seasonal management activities may not be reflected in the base period. For instance, tillage practices, winter cover crops and double cropping systems can cause emissions outside of the growing season. Also, the length of crop years and production seasons will vary between regions, potentially compromising the comparability of data from different facilities owned by the reporting entity. </w:t>
      </w:r>
    </w:p>
    <w:p w14:paraId="3009F10C" w14:textId="77777777" w:rsidR="00DF202E" w:rsidRPr="001E70A0" w:rsidRDefault="00DF202E" w:rsidP="005F3F80">
      <w:pPr>
        <w:shd w:val="clear" w:color="auto" w:fill="FFFFFF" w:themeFill="background1"/>
        <w:rPr>
          <w:rFonts w:asciiTheme="majorHAnsi" w:hAnsiTheme="majorHAnsi"/>
        </w:rPr>
      </w:pPr>
    </w:p>
    <w:p w14:paraId="0871360D" w14:textId="77777777" w:rsidR="00DF202E" w:rsidRDefault="00DF202E" w:rsidP="005F3F80">
      <w:pPr>
        <w:shd w:val="clear" w:color="auto" w:fill="FFFFFF" w:themeFill="background1"/>
        <w:rPr>
          <w:rFonts w:asciiTheme="majorHAnsi" w:hAnsiTheme="majorHAnsi"/>
          <w:b/>
        </w:rPr>
      </w:pPr>
      <w:r w:rsidRPr="001E70A0">
        <w:rPr>
          <w:rFonts w:asciiTheme="majorHAnsi" w:hAnsiTheme="majorHAnsi"/>
          <w:b/>
        </w:rPr>
        <w:t>Multi-year base periods are recommended</w:t>
      </w:r>
    </w:p>
    <w:p w14:paraId="7A333848" w14:textId="77777777" w:rsidR="00E96B57" w:rsidRPr="001E70A0" w:rsidRDefault="00E96B57" w:rsidP="005F3F80">
      <w:pPr>
        <w:shd w:val="clear" w:color="auto" w:fill="FFFFFF" w:themeFill="background1"/>
        <w:rPr>
          <w:rFonts w:asciiTheme="majorHAnsi" w:hAnsiTheme="majorHAnsi"/>
        </w:rPr>
      </w:pPr>
    </w:p>
    <w:p w14:paraId="1A031EC4" w14:textId="77777777" w:rsidR="00DF202E" w:rsidRPr="001E70A0" w:rsidRDefault="00DF202E" w:rsidP="005F3F80">
      <w:pPr>
        <w:shd w:val="clear" w:color="auto" w:fill="FFFFFF" w:themeFill="background1"/>
        <w:rPr>
          <w:rFonts w:asciiTheme="majorHAnsi" w:hAnsiTheme="majorHAnsi"/>
        </w:rPr>
      </w:pPr>
      <w:r w:rsidRPr="001E70A0">
        <w:rPr>
          <w:rFonts w:asciiTheme="majorHAnsi" w:hAnsiTheme="majorHAnsi"/>
        </w:rPr>
        <w:lastRenderedPageBreak/>
        <w:t xml:space="preserve">Often times, individual years will not serve as representative base periods (see Table </w:t>
      </w:r>
      <w:r w:rsidR="0021239A">
        <w:rPr>
          <w:rFonts w:asciiTheme="majorHAnsi" w:hAnsiTheme="majorHAnsi"/>
        </w:rPr>
        <w:t>3</w:t>
      </w:r>
      <w:r w:rsidRPr="001E70A0">
        <w:rPr>
          <w:rFonts w:asciiTheme="majorHAnsi" w:hAnsiTheme="majorHAnsi"/>
        </w:rPr>
        <w:t xml:space="preserve"> for examples). In such cases, entities should average GHG flux data from multiple, consecutive years to form a more representative base period. In general, this Guidance recommends at least a three-year base period, which is often sufficient to smooth over inter-annual variability. If a base year has already been set for non-agricultural emissions, then a multi-year base period can be centered on that year. </w:t>
      </w:r>
    </w:p>
    <w:p w14:paraId="04BFFB61" w14:textId="77777777" w:rsidR="00DF202E" w:rsidRPr="001E70A0" w:rsidRDefault="00DF202E" w:rsidP="005F3F80">
      <w:pPr>
        <w:shd w:val="clear" w:color="auto" w:fill="FFFFFF" w:themeFill="background1"/>
        <w:rPr>
          <w:rFonts w:asciiTheme="majorHAnsi" w:hAnsiTheme="majorHAnsi"/>
        </w:rPr>
      </w:pPr>
    </w:p>
    <w:p w14:paraId="541B783A" w14:textId="77777777" w:rsidR="00DF202E" w:rsidRPr="001E70A0" w:rsidRDefault="00DF202E" w:rsidP="005F3F80">
      <w:pPr>
        <w:shd w:val="clear" w:color="auto" w:fill="FFFFFF" w:themeFill="background1"/>
        <w:rPr>
          <w:rFonts w:asciiTheme="majorHAnsi" w:hAnsiTheme="majorHAnsi"/>
        </w:rPr>
      </w:pPr>
      <w:r w:rsidRPr="001E70A0">
        <w:rPr>
          <w:rFonts w:asciiTheme="majorHAnsi" w:hAnsiTheme="majorHAnsi"/>
        </w:rPr>
        <w:t>Many calculation methodologies (e.g., Tier 1 IPCC methodologies) do not capture the effects of climate or environmental change on GHG fluxes. Instead, they only pick up changes in activity data (e.g., number of hectares farmed, number of cattle raised, amount of fertilizer used, etc.). As a result, if management practices in an individual year are representative, it may be appropriate to select that year as the base period.</w:t>
      </w:r>
    </w:p>
    <w:p w14:paraId="3CE0278E" w14:textId="77777777" w:rsidR="00DF202E" w:rsidRPr="001E70A0" w:rsidRDefault="00DF202E" w:rsidP="005F3F80">
      <w:pPr>
        <w:shd w:val="clear" w:color="auto" w:fill="FFFFFF" w:themeFill="background1"/>
        <w:rPr>
          <w:rFonts w:asciiTheme="majorHAnsi" w:hAnsiTheme="majorHAnsi"/>
        </w:rPr>
      </w:pPr>
    </w:p>
    <w:p w14:paraId="7E5A4E4B" w14:textId="77777777" w:rsidR="00A44A4D" w:rsidRDefault="008C50F2" w:rsidP="004D7DC1">
      <w:pPr>
        <w:pStyle w:val="Caption"/>
        <w:rPr>
          <w:rFonts w:asciiTheme="majorHAnsi" w:hAnsiTheme="majorHAnsi"/>
          <w:b w:val="0"/>
          <w:color w:val="auto"/>
          <w:sz w:val="24"/>
        </w:rPr>
      </w:pPr>
      <w:bookmarkStart w:id="124" w:name="_Ref300834040"/>
      <w:bookmarkStart w:id="125" w:name="_Toc427405326"/>
      <w:r w:rsidRPr="00CF6A13">
        <w:rPr>
          <w:color w:val="auto"/>
          <w:sz w:val="24"/>
          <w:szCs w:val="24"/>
        </w:rPr>
        <w:t xml:space="preserve">Table </w:t>
      </w:r>
      <w:r w:rsidRPr="00CF6A13">
        <w:rPr>
          <w:color w:val="auto"/>
          <w:sz w:val="24"/>
          <w:szCs w:val="24"/>
        </w:rPr>
        <w:fldChar w:fldCharType="begin"/>
      </w:r>
      <w:r w:rsidRPr="00CF6A13">
        <w:rPr>
          <w:color w:val="auto"/>
          <w:sz w:val="24"/>
          <w:szCs w:val="24"/>
        </w:rPr>
        <w:instrText xml:space="preserve"> SEQ Table \* ARABIC </w:instrText>
      </w:r>
      <w:r w:rsidRPr="00CF6A13">
        <w:rPr>
          <w:color w:val="auto"/>
          <w:sz w:val="24"/>
          <w:szCs w:val="24"/>
        </w:rPr>
        <w:fldChar w:fldCharType="separate"/>
      </w:r>
      <w:r w:rsidRPr="00CF6A13">
        <w:rPr>
          <w:noProof/>
          <w:color w:val="auto"/>
          <w:sz w:val="24"/>
          <w:szCs w:val="24"/>
        </w:rPr>
        <w:t>3</w:t>
      </w:r>
      <w:r w:rsidRPr="00CF6A13">
        <w:rPr>
          <w:color w:val="auto"/>
          <w:sz w:val="24"/>
          <w:szCs w:val="24"/>
        </w:rPr>
        <w:fldChar w:fldCharType="end"/>
      </w:r>
      <w:bookmarkEnd w:id="124"/>
      <w:r w:rsidR="00DF202E" w:rsidRPr="00CF6A13">
        <w:rPr>
          <w:rFonts w:asciiTheme="majorHAnsi" w:hAnsiTheme="majorHAnsi"/>
          <w:color w:val="auto"/>
          <w:sz w:val="24"/>
        </w:rPr>
        <w:t>.</w:t>
      </w:r>
      <w:r w:rsidR="00DF202E" w:rsidRPr="00CF6A13">
        <w:rPr>
          <w:rFonts w:asciiTheme="majorHAnsi" w:hAnsiTheme="majorHAnsi"/>
          <w:b w:val="0"/>
          <w:color w:val="auto"/>
          <w:sz w:val="24"/>
        </w:rPr>
        <w:t>Examples</w:t>
      </w:r>
      <w:r w:rsidR="00DF202E" w:rsidRPr="001E70A0">
        <w:rPr>
          <w:rFonts w:asciiTheme="majorHAnsi" w:hAnsiTheme="majorHAnsi"/>
          <w:b w:val="0"/>
          <w:color w:val="auto"/>
          <w:sz w:val="24"/>
        </w:rPr>
        <w:t xml:space="preserve"> of when an individual year may not serve as a representative base period</w:t>
      </w:r>
      <w:bookmarkEnd w:id="125"/>
    </w:p>
    <w:tbl>
      <w:tblPr>
        <w:tblStyle w:val="TableGrid"/>
        <w:tblW w:w="5000" w:type="pct"/>
        <w:tblLook w:val="04A0" w:firstRow="1" w:lastRow="0" w:firstColumn="1" w:lastColumn="0" w:noHBand="0" w:noVBand="1"/>
      </w:tblPr>
      <w:tblGrid>
        <w:gridCol w:w="3978"/>
        <w:gridCol w:w="4878"/>
      </w:tblGrid>
      <w:tr w:rsidR="00DF202E" w:rsidRPr="001E70A0" w14:paraId="45F396AB" w14:textId="77777777" w:rsidTr="00CF6A13">
        <w:tc>
          <w:tcPr>
            <w:tcW w:w="2246" w:type="pct"/>
            <w:shd w:val="clear" w:color="auto" w:fill="FFFFFF" w:themeFill="background1"/>
          </w:tcPr>
          <w:p w14:paraId="697AA009" w14:textId="77777777" w:rsidR="00DF202E" w:rsidRPr="001E70A0" w:rsidRDefault="00DF202E" w:rsidP="005F3F80">
            <w:pPr>
              <w:shd w:val="clear" w:color="auto" w:fill="FFFFFF" w:themeFill="background1"/>
              <w:rPr>
                <w:rFonts w:asciiTheme="majorHAnsi" w:hAnsiTheme="majorHAnsi"/>
                <w:b/>
              </w:rPr>
            </w:pPr>
            <w:r w:rsidRPr="001E70A0">
              <w:rPr>
                <w:rFonts w:asciiTheme="majorHAnsi" w:hAnsiTheme="majorHAnsi"/>
                <w:b/>
              </w:rPr>
              <w:t>Why is the selected base period atypical?</w:t>
            </w:r>
          </w:p>
        </w:tc>
        <w:tc>
          <w:tcPr>
            <w:tcW w:w="2754" w:type="pct"/>
            <w:shd w:val="clear" w:color="auto" w:fill="FFFFFF" w:themeFill="background1"/>
          </w:tcPr>
          <w:p w14:paraId="205A5ECD" w14:textId="77777777" w:rsidR="00DF202E" w:rsidRPr="001E70A0" w:rsidRDefault="00DF202E" w:rsidP="005F3F80">
            <w:pPr>
              <w:shd w:val="clear" w:color="auto" w:fill="FFFFFF" w:themeFill="background1"/>
              <w:rPr>
                <w:rFonts w:asciiTheme="majorHAnsi" w:hAnsiTheme="majorHAnsi"/>
                <w:b/>
              </w:rPr>
            </w:pPr>
            <w:r w:rsidRPr="001E70A0">
              <w:rPr>
                <w:rFonts w:asciiTheme="majorHAnsi" w:hAnsiTheme="majorHAnsi"/>
                <w:b/>
              </w:rPr>
              <w:t>Examples</w:t>
            </w:r>
          </w:p>
        </w:tc>
      </w:tr>
      <w:tr w:rsidR="00DF202E" w:rsidRPr="001E70A0" w14:paraId="5D5C3B54" w14:textId="77777777" w:rsidTr="00503751">
        <w:tc>
          <w:tcPr>
            <w:tcW w:w="2246" w:type="pct"/>
          </w:tcPr>
          <w:p w14:paraId="2CE800CE" w14:textId="77777777" w:rsidR="00DF202E" w:rsidRPr="001E70A0" w:rsidRDefault="00DF202E" w:rsidP="005F3F80">
            <w:pPr>
              <w:shd w:val="clear" w:color="auto" w:fill="FFFFFF" w:themeFill="background1"/>
              <w:rPr>
                <w:rFonts w:asciiTheme="majorHAnsi" w:hAnsiTheme="majorHAnsi"/>
              </w:rPr>
            </w:pPr>
            <w:r w:rsidRPr="001E70A0">
              <w:rPr>
                <w:rFonts w:asciiTheme="majorHAnsi" w:hAnsiTheme="majorHAnsi"/>
              </w:rPr>
              <w:t xml:space="preserve">Changes in environmental conditions occur that are beyond the control of the entity and that cause the base period inventory to depart significantly from typical GHG flux profiles </w:t>
            </w:r>
          </w:p>
        </w:tc>
        <w:tc>
          <w:tcPr>
            <w:tcW w:w="2754" w:type="pct"/>
          </w:tcPr>
          <w:p w14:paraId="5B739AC7" w14:textId="77777777" w:rsidR="00DF202E" w:rsidRPr="001E70A0" w:rsidRDefault="00DF202E" w:rsidP="005F3F80">
            <w:pPr>
              <w:shd w:val="clear" w:color="auto" w:fill="FFFFFF" w:themeFill="background1"/>
              <w:rPr>
                <w:rFonts w:asciiTheme="majorHAnsi" w:hAnsiTheme="majorHAnsi"/>
              </w:rPr>
            </w:pPr>
            <w:r w:rsidRPr="001E70A0">
              <w:rPr>
                <w:rFonts w:asciiTheme="majorHAnsi" w:hAnsiTheme="majorHAnsi"/>
              </w:rPr>
              <w:t xml:space="preserve">During a single growing season, a </w:t>
            </w:r>
            <w:r w:rsidR="00F95225">
              <w:rPr>
                <w:rFonts w:asciiTheme="majorHAnsi" w:hAnsiTheme="majorHAnsi"/>
              </w:rPr>
              <w:t>drought</w:t>
            </w:r>
            <w:r w:rsidRPr="001E70A0">
              <w:rPr>
                <w:rFonts w:asciiTheme="majorHAnsi" w:hAnsiTheme="majorHAnsi"/>
              </w:rPr>
              <w:t xml:space="preserve"> increases irrigation and therefore fuel use requirements</w:t>
            </w:r>
          </w:p>
          <w:p w14:paraId="7D05AA1E" w14:textId="77777777" w:rsidR="00DF202E" w:rsidRPr="001E70A0" w:rsidRDefault="00DF202E" w:rsidP="005F3F80">
            <w:pPr>
              <w:shd w:val="clear" w:color="auto" w:fill="FFFFFF" w:themeFill="background1"/>
              <w:rPr>
                <w:rFonts w:asciiTheme="majorHAnsi" w:hAnsiTheme="majorHAnsi"/>
              </w:rPr>
            </w:pPr>
          </w:p>
        </w:tc>
      </w:tr>
      <w:tr w:rsidR="00DF202E" w:rsidRPr="001E70A0" w14:paraId="7ADD8546" w14:textId="77777777" w:rsidTr="00503751">
        <w:tc>
          <w:tcPr>
            <w:tcW w:w="2246" w:type="pct"/>
            <w:vMerge w:val="restart"/>
          </w:tcPr>
          <w:p w14:paraId="365CFE3A" w14:textId="77777777" w:rsidR="00DF202E" w:rsidRPr="001E70A0" w:rsidRDefault="00DF202E" w:rsidP="005F3F80">
            <w:pPr>
              <w:shd w:val="clear" w:color="auto" w:fill="FFFFFF" w:themeFill="background1"/>
              <w:rPr>
                <w:rFonts w:asciiTheme="majorHAnsi" w:hAnsiTheme="majorHAnsi"/>
              </w:rPr>
            </w:pPr>
            <w:r w:rsidRPr="001E70A0">
              <w:rPr>
                <w:rFonts w:asciiTheme="majorHAnsi" w:hAnsiTheme="majorHAnsi"/>
              </w:rPr>
              <w:t xml:space="preserve">A typical or episodic changes in farming practices </w:t>
            </w:r>
          </w:p>
        </w:tc>
        <w:tc>
          <w:tcPr>
            <w:tcW w:w="2754" w:type="pct"/>
          </w:tcPr>
          <w:p w14:paraId="2891C273" w14:textId="77777777" w:rsidR="00DF202E" w:rsidRPr="001E70A0" w:rsidRDefault="00DF202E" w:rsidP="005F3F80">
            <w:pPr>
              <w:shd w:val="clear" w:color="auto" w:fill="FFFFFF" w:themeFill="background1"/>
              <w:spacing w:before="100" w:beforeAutospacing="1" w:after="100" w:afterAutospacing="1"/>
              <w:rPr>
                <w:rFonts w:asciiTheme="majorHAnsi" w:hAnsiTheme="majorHAnsi"/>
              </w:rPr>
            </w:pPr>
            <w:r w:rsidRPr="001E70A0">
              <w:rPr>
                <w:rFonts w:asciiTheme="majorHAnsi" w:hAnsiTheme="majorHAnsi"/>
              </w:rPr>
              <w:t>Coppiced woodland is returned to crop production</w:t>
            </w:r>
          </w:p>
        </w:tc>
      </w:tr>
      <w:tr w:rsidR="00DF202E" w:rsidRPr="001E70A0" w14:paraId="54CB3DB4" w14:textId="77777777" w:rsidTr="00503751">
        <w:trPr>
          <w:trHeight w:val="692"/>
        </w:trPr>
        <w:tc>
          <w:tcPr>
            <w:tcW w:w="2246" w:type="pct"/>
            <w:vMerge/>
          </w:tcPr>
          <w:p w14:paraId="1F4EC3EB" w14:textId="77777777" w:rsidR="00DF202E" w:rsidRPr="001E70A0" w:rsidRDefault="00DF202E" w:rsidP="005F3F80">
            <w:pPr>
              <w:shd w:val="clear" w:color="auto" w:fill="FFFFFF" w:themeFill="background1"/>
              <w:rPr>
                <w:rFonts w:asciiTheme="majorHAnsi" w:hAnsiTheme="majorHAnsi"/>
              </w:rPr>
            </w:pPr>
          </w:p>
        </w:tc>
        <w:tc>
          <w:tcPr>
            <w:tcW w:w="2754" w:type="pct"/>
          </w:tcPr>
          <w:p w14:paraId="2BBEE105" w14:textId="77777777" w:rsidR="00DF202E" w:rsidRPr="001E70A0" w:rsidRDefault="00DF202E" w:rsidP="005F3F80">
            <w:pPr>
              <w:shd w:val="clear" w:color="auto" w:fill="FFFFFF" w:themeFill="background1"/>
              <w:spacing w:before="100" w:beforeAutospacing="1" w:after="100" w:afterAutospacing="1"/>
              <w:rPr>
                <w:rFonts w:asciiTheme="majorHAnsi" w:hAnsiTheme="majorHAnsi"/>
              </w:rPr>
            </w:pPr>
            <w:r w:rsidRPr="001E70A0">
              <w:rPr>
                <w:rFonts w:asciiTheme="majorHAnsi" w:hAnsiTheme="majorHAnsi"/>
              </w:rPr>
              <w:t xml:space="preserve">Forest is cleared for agricultural production </w:t>
            </w:r>
          </w:p>
        </w:tc>
      </w:tr>
      <w:tr w:rsidR="00DF202E" w:rsidRPr="001E70A0" w14:paraId="5C0CD95C" w14:textId="77777777" w:rsidTr="00503751">
        <w:tc>
          <w:tcPr>
            <w:tcW w:w="2246" w:type="pct"/>
            <w:vMerge w:val="restart"/>
          </w:tcPr>
          <w:p w14:paraId="140B07C6" w14:textId="77777777" w:rsidR="00DF202E" w:rsidRPr="001E70A0" w:rsidRDefault="00DF202E" w:rsidP="005F3F80">
            <w:pPr>
              <w:shd w:val="clear" w:color="auto" w:fill="FFFFFF" w:themeFill="background1"/>
              <w:rPr>
                <w:rFonts w:asciiTheme="majorHAnsi" w:hAnsiTheme="majorHAnsi"/>
              </w:rPr>
            </w:pPr>
            <w:r w:rsidRPr="001E70A0">
              <w:rPr>
                <w:rFonts w:asciiTheme="majorHAnsi" w:hAnsiTheme="majorHAnsi"/>
              </w:rPr>
              <w:t>Agricultural activities vary cyclically over a set period of years, such that activities (and corresponding GHG fluxes) in one year differ from those in other years within the same cycle</w:t>
            </w:r>
          </w:p>
        </w:tc>
        <w:tc>
          <w:tcPr>
            <w:tcW w:w="2754" w:type="pct"/>
          </w:tcPr>
          <w:p w14:paraId="0635E131" w14:textId="77777777" w:rsidR="00DF202E" w:rsidRPr="001E70A0" w:rsidRDefault="00DF202E" w:rsidP="005F3F80">
            <w:pPr>
              <w:shd w:val="clear" w:color="auto" w:fill="FFFFFF" w:themeFill="background1"/>
              <w:rPr>
                <w:rFonts w:asciiTheme="majorHAnsi" w:hAnsiTheme="majorHAnsi"/>
              </w:rPr>
            </w:pPr>
            <w:r w:rsidRPr="001E70A0">
              <w:rPr>
                <w:rFonts w:asciiTheme="majorHAnsi" w:hAnsiTheme="majorHAnsi"/>
              </w:rPr>
              <w:t xml:space="preserve">A multi-year multiple crop rotation </w:t>
            </w:r>
          </w:p>
        </w:tc>
      </w:tr>
      <w:tr w:rsidR="00DF202E" w:rsidRPr="001E70A0" w14:paraId="75610B4A" w14:textId="77777777" w:rsidTr="00503751">
        <w:trPr>
          <w:trHeight w:val="386"/>
        </w:trPr>
        <w:tc>
          <w:tcPr>
            <w:tcW w:w="2246" w:type="pct"/>
            <w:vMerge/>
          </w:tcPr>
          <w:p w14:paraId="73FB7FFA" w14:textId="77777777" w:rsidR="00DF202E" w:rsidRPr="001E70A0" w:rsidRDefault="00DF202E" w:rsidP="005F3F80">
            <w:pPr>
              <w:shd w:val="clear" w:color="auto" w:fill="FFFFFF" w:themeFill="background1"/>
              <w:rPr>
                <w:rFonts w:asciiTheme="majorHAnsi" w:hAnsiTheme="majorHAnsi"/>
              </w:rPr>
            </w:pPr>
          </w:p>
        </w:tc>
        <w:tc>
          <w:tcPr>
            <w:tcW w:w="2754" w:type="pct"/>
          </w:tcPr>
          <w:p w14:paraId="126986B2" w14:textId="77777777" w:rsidR="00DF202E" w:rsidRPr="001E70A0" w:rsidRDefault="00DF202E" w:rsidP="005F3F80">
            <w:pPr>
              <w:shd w:val="clear" w:color="auto" w:fill="FFFFFF" w:themeFill="background1"/>
              <w:rPr>
                <w:rFonts w:asciiTheme="majorHAnsi" w:hAnsiTheme="majorHAnsi"/>
              </w:rPr>
            </w:pPr>
            <w:r w:rsidRPr="001E70A0">
              <w:rPr>
                <w:rFonts w:asciiTheme="majorHAnsi" w:hAnsiTheme="majorHAnsi"/>
              </w:rPr>
              <w:t>Coppicing of short-rotation woody crops (e.g., a row of willows that is harvested every three years)</w:t>
            </w:r>
          </w:p>
        </w:tc>
      </w:tr>
      <w:tr w:rsidR="00DF202E" w:rsidRPr="001E70A0" w14:paraId="4E76BA99" w14:textId="77777777" w:rsidTr="00503751">
        <w:trPr>
          <w:trHeight w:val="386"/>
        </w:trPr>
        <w:tc>
          <w:tcPr>
            <w:tcW w:w="2246" w:type="pct"/>
            <w:vMerge/>
          </w:tcPr>
          <w:p w14:paraId="26FB11AB" w14:textId="77777777" w:rsidR="00DF202E" w:rsidRPr="001E70A0" w:rsidRDefault="00DF202E" w:rsidP="005F3F80">
            <w:pPr>
              <w:shd w:val="clear" w:color="auto" w:fill="FFFFFF" w:themeFill="background1"/>
              <w:rPr>
                <w:rFonts w:asciiTheme="majorHAnsi" w:hAnsiTheme="majorHAnsi"/>
              </w:rPr>
            </w:pPr>
          </w:p>
        </w:tc>
        <w:tc>
          <w:tcPr>
            <w:tcW w:w="2754" w:type="pct"/>
          </w:tcPr>
          <w:p w14:paraId="08E1834C" w14:textId="77777777" w:rsidR="00DF202E" w:rsidRPr="001E70A0" w:rsidRDefault="00DF202E" w:rsidP="005F3F80">
            <w:pPr>
              <w:shd w:val="clear" w:color="auto" w:fill="FFFFFF" w:themeFill="background1"/>
              <w:rPr>
                <w:rFonts w:asciiTheme="majorHAnsi" w:hAnsiTheme="majorHAnsi"/>
              </w:rPr>
            </w:pPr>
            <w:r w:rsidRPr="001E70A0">
              <w:rPr>
                <w:rFonts w:asciiTheme="majorHAnsi" w:hAnsiTheme="majorHAnsi"/>
              </w:rPr>
              <w:t>Rotational applications of lime</w:t>
            </w:r>
          </w:p>
        </w:tc>
      </w:tr>
    </w:tbl>
    <w:p w14:paraId="3BE15E11" w14:textId="77777777" w:rsidR="00DF202E" w:rsidRPr="001E70A0" w:rsidRDefault="00DF202E" w:rsidP="005F3F80">
      <w:pPr>
        <w:shd w:val="clear" w:color="auto" w:fill="FFFFFF" w:themeFill="background1"/>
        <w:rPr>
          <w:rFonts w:asciiTheme="majorHAnsi" w:hAnsiTheme="majorHAnsi"/>
        </w:rPr>
      </w:pPr>
    </w:p>
    <w:p w14:paraId="4FE28DE3" w14:textId="77777777" w:rsidR="00DF202E" w:rsidRPr="001E70A0" w:rsidRDefault="00DF202E" w:rsidP="005F3F80">
      <w:pPr>
        <w:shd w:val="clear" w:color="auto" w:fill="FFFFFF" w:themeFill="background1"/>
        <w:rPr>
          <w:rFonts w:asciiTheme="majorHAnsi" w:hAnsiTheme="majorHAnsi"/>
          <w:u w:val="single"/>
        </w:rPr>
      </w:pPr>
      <w:r w:rsidRPr="001E70A0">
        <w:rPr>
          <w:rFonts w:asciiTheme="majorHAnsi" w:hAnsiTheme="majorHAnsi"/>
          <w:b/>
        </w:rPr>
        <w:t>Rolling base periods may be useful</w:t>
      </w:r>
      <w:r w:rsidRPr="001E70A0">
        <w:rPr>
          <w:rFonts w:asciiTheme="majorHAnsi" w:hAnsiTheme="majorHAnsi"/>
          <w:u w:val="single"/>
        </w:rPr>
        <w:t xml:space="preserve">. </w:t>
      </w:r>
    </w:p>
    <w:p w14:paraId="416A23E4" w14:textId="652C99A4" w:rsidR="00DF202E" w:rsidRPr="001E70A0" w:rsidRDefault="00DF202E" w:rsidP="005F3F80">
      <w:pPr>
        <w:shd w:val="clear" w:color="auto" w:fill="FFFFFF" w:themeFill="background1"/>
        <w:rPr>
          <w:rFonts w:asciiTheme="majorHAnsi" w:hAnsiTheme="majorHAnsi"/>
        </w:rPr>
      </w:pPr>
      <w:r w:rsidRPr="001E70A0">
        <w:rPr>
          <w:rFonts w:asciiTheme="majorHAnsi" w:hAnsiTheme="majorHAnsi"/>
        </w:rPr>
        <w:t>Long-term environmental trends, such as changes in precipitation and temperature that accompany climate change,</w:t>
      </w:r>
      <w:r w:rsidR="00CF6A13">
        <w:rPr>
          <w:rFonts w:asciiTheme="majorHAnsi" w:hAnsiTheme="majorHAnsi"/>
        </w:rPr>
        <w:t xml:space="preserve"> </w:t>
      </w:r>
      <w:r w:rsidRPr="001E70A0">
        <w:rPr>
          <w:rFonts w:asciiTheme="majorHAnsi" w:hAnsiTheme="majorHAnsi"/>
        </w:rPr>
        <w:t xml:space="preserve">can affect agricultural GHG fluxes. The more widely separated the base period is from the current reporting period, the more likely it is that at least some of the difference in GHG fluxes between the two periods is due to these trends. Therefore, entities may use a </w:t>
      </w:r>
      <w:r w:rsidRPr="001E70A0">
        <w:rPr>
          <w:rFonts w:asciiTheme="majorHAnsi" w:hAnsiTheme="majorHAnsi"/>
          <w:i/>
        </w:rPr>
        <w:t>rolling base period</w:t>
      </w:r>
      <w:r w:rsidR="00CF6A13">
        <w:rPr>
          <w:rFonts w:asciiTheme="majorHAnsi" w:hAnsiTheme="majorHAnsi"/>
          <w:i/>
        </w:rPr>
        <w:t xml:space="preserve"> </w:t>
      </w:r>
      <w:r w:rsidRPr="001E70A0">
        <w:rPr>
          <w:rFonts w:asciiTheme="majorHAnsi" w:hAnsiTheme="majorHAnsi"/>
        </w:rPr>
        <w:t>to help minimize the influence of these long-term trends and ensure that inventories are more useful as a basis for</w:t>
      </w:r>
      <w:r w:rsidR="00CF6A13">
        <w:rPr>
          <w:rFonts w:asciiTheme="majorHAnsi" w:hAnsiTheme="majorHAnsi"/>
        </w:rPr>
        <w:t xml:space="preserve"> </w:t>
      </w:r>
      <w:r w:rsidRPr="001E70A0">
        <w:rPr>
          <w:rFonts w:asciiTheme="majorHAnsi" w:hAnsiTheme="majorHAnsi"/>
        </w:rPr>
        <w:t>tracking the impacts of management practices. Using a rolling base period involves moving the base period</w:t>
      </w:r>
      <w:r w:rsidR="00CF6A13">
        <w:rPr>
          <w:rFonts w:asciiTheme="majorHAnsi" w:hAnsiTheme="majorHAnsi"/>
        </w:rPr>
        <w:t xml:space="preserve"> </w:t>
      </w:r>
      <w:r w:rsidRPr="001E70A0">
        <w:rPr>
          <w:rFonts w:asciiTheme="majorHAnsi" w:hAnsiTheme="majorHAnsi"/>
        </w:rPr>
        <w:t>forward with each reporting period (</w:t>
      </w:r>
      <w:r w:rsidR="00F95225">
        <w:rPr>
          <w:rFonts w:asciiTheme="majorHAnsi" w:hAnsiTheme="majorHAnsi"/>
        </w:rPr>
        <w:t>Figure 6</w:t>
      </w:r>
      <w:r w:rsidRPr="001E70A0">
        <w:rPr>
          <w:rFonts w:asciiTheme="majorHAnsi" w:hAnsiTheme="majorHAnsi"/>
        </w:rPr>
        <w:t xml:space="preserve">). </w:t>
      </w:r>
    </w:p>
    <w:p w14:paraId="1FEFC749" w14:textId="77777777" w:rsidR="00DF202E" w:rsidRPr="001E70A0" w:rsidRDefault="00DF202E" w:rsidP="005F3F80">
      <w:pPr>
        <w:shd w:val="clear" w:color="auto" w:fill="FFFFFF" w:themeFill="background1"/>
        <w:rPr>
          <w:rFonts w:asciiTheme="majorHAnsi" w:hAnsiTheme="majorHAnsi"/>
        </w:rPr>
      </w:pPr>
    </w:p>
    <w:p w14:paraId="4CBCECBF" w14:textId="77777777" w:rsidR="00DF202E" w:rsidRPr="001E70A0" w:rsidRDefault="00DF202E" w:rsidP="005F3F80">
      <w:pPr>
        <w:shd w:val="clear" w:color="auto" w:fill="FFFFFF" w:themeFill="background1"/>
        <w:rPr>
          <w:rFonts w:asciiTheme="majorHAnsi" w:hAnsiTheme="majorHAnsi"/>
        </w:rPr>
      </w:pPr>
      <w:r w:rsidRPr="001E70A0">
        <w:rPr>
          <w:rFonts w:asciiTheme="majorHAnsi" w:hAnsiTheme="majorHAnsi"/>
        </w:rPr>
        <w:t xml:space="preserve">One disadvantage to rolling base periods is that they do not allow reduction targets to be expressed as a percentage reduction relative to a fixed point in the past, which is the most common form of expressing reduction targets. </w:t>
      </w:r>
    </w:p>
    <w:p w14:paraId="06D34231" w14:textId="77777777" w:rsidR="00DF202E" w:rsidRPr="00CF6A13" w:rsidRDefault="00DF202E" w:rsidP="005F3F80">
      <w:pPr>
        <w:shd w:val="clear" w:color="auto" w:fill="FFFFFF" w:themeFill="background1"/>
        <w:rPr>
          <w:rFonts w:asciiTheme="majorHAnsi" w:hAnsiTheme="majorHAnsi"/>
        </w:rPr>
      </w:pPr>
    </w:p>
    <w:p w14:paraId="719F0D5E" w14:textId="77777777" w:rsidR="00A44A4D" w:rsidRPr="00CF6A13" w:rsidRDefault="008C50F2" w:rsidP="004D7DC1">
      <w:pPr>
        <w:pStyle w:val="Caption"/>
        <w:rPr>
          <w:rFonts w:asciiTheme="majorHAnsi" w:hAnsiTheme="majorHAnsi"/>
          <w:color w:val="auto"/>
        </w:rPr>
      </w:pPr>
      <w:bookmarkStart w:id="126" w:name="_Toc429049817"/>
      <w:r w:rsidRPr="00CF6A13">
        <w:rPr>
          <w:color w:val="auto"/>
          <w:sz w:val="24"/>
          <w:szCs w:val="24"/>
        </w:rPr>
        <w:t xml:space="preserve">Figure </w:t>
      </w:r>
      <w:r w:rsidRPr="00CF6A13">
        <w:rPr>
          <w:color w:val="auto"/>
          <w:sz w:val="24"/>
          <w:szCs w:val="24"/>
        </w:rPr>
        <w:fldChar w:fldCharType="begin"/>
      </w:r>
      <w:r w:rsidRPr="00CF6A13">
        <w:rPr>
          <w:color w:val="auto"/>
          <w:sz w:val="24"/>
          <w:szCs w:val="24"/>
        </w:rPr>
        <w:instrText xml:space="preserve"> SEQ Figure \* ARABIC </w:instrText>
      </w:r>
      <w:r w:rsidRPr="00CF6A13">
        <w:rPr>
          <w:color w:val="auto"/>
          <w:sz w:val="24"/>
          <w:szCs w:val="24"/>
        </w:rPr>
        <w:fldChar w:fldCharType="separate"/>
      </w:r>
      <w:r w:rsidRPr="00CF6A13">
        <w:rPr>
          <w:noProof/>
          <w:color w:val="auto"/>
          <w:sz w:val="24"/>
          <w:szCs w:val="24"/>
        </w:rPr>
        <w:t>6</w:t>
      </w:r>
      <w:r w:rsidRPr="00CF6A13">
        <w:rPr>
          <w:color w:val="auto"/>
          <w:sz w:val="24"/>
          <w:szCs w:val="24"/>
        </w:rPr>
        <w:fldChar w:fldCharType="end"/>
      </w:r>
      <w:r w:rsidRPr="00CF6A13">
        <w:rPr>
          <w:rFonts w:asciiTheme="majorHAnsi" w:hAnsiTheme="majorHAnsi"/>
          <w:b w:val="0"/>
          <w:color w:val="auto"/>
          <w:sz w:val="24"/>
          <w:szCs w:val="24"/>
        </w:rPr>
        <w:t>.The concept of rolling base periods</w:t>
      </w:r>
      <w:bookmarkEnd w:id="126"/>
    </w:p>
    <w:p w14:paraId="7DD0B87F" w14:textId="77777777" w:rsidR="00DF202E" w:rsidRPr="001E70A0" w:rsidRDefault="005000F4" w:rsidP="005F3F80">
      <w:pPr>
        <w:shd w:val="clear" w:color="auto" w:fill="FFFFFF" w:themeFill="background1"/>
        <w:rPr>
          <w:rFonts w:asciiTheme="majorHAnsi" w:hAnsiTheme="majorHAnsi"/>
        </w:rPr>
      </w:pPr>
      <w:r>
        <w:rPr>
          <w:rFonts w:asciiTheme="majorHAnsi" w:hAnsiTheme="majorHAnsi"/>
          <w:noProof/>
        </w:rPr>
        <w:pict w14:anchorId="330184D0">
          <v:shape id="Text Box 12" o:spid="_x0000_s1040" type="#_x0000_t202" style="position:absolute;margin-left:221.5pt;margin-top:5.05pt;width:171.6pt;height:22.45pt;z-index:25166848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JBOlgIAAK0FAAAOAAAAZHJzL2Uyb0RvYy54bWysVEtv2zAMvg/YfxB0Xx27SR9BnSJr0WFA&#10;0BZLh54VWUqEyqImKbGzXz9Kdh7teumwi02JH0mR/Mir67bWZCOcV2BKmp8MKBGGQ6XMsqQ/n+6+&#10;XFDiAzMV02BESbfC0+vJ509XjR2LAlagK+EIOjF+3NiSrkKw4yzzfCVq5k/ACoNKCa5mAY9umVWO&#10;Nei91lkxGJxlDbjKOuDCe7y97ZR0kvxLKXh4kNKLQHRJ8W0hfV36LuI3m1yx8dIxu1K8fwb7h1fU&#10;TBkMund1ywIja6f+clUr7sCDDCcc6gykVFykHDCbfPAmm/mKWZFyweJ4uy+T/39u+f3m0RFVlbTA&#10;ThlWY4+eRBvIV2hJXsT6NNaPETa3CAwt3mOfU67ezoC/eIRkR5jOwCM61qOVro5/zJSgIbZguy97&#10;DMPxssjPL08LVHHUFRejPB/FuNnB2jofvgmoSRRK6rCt6QVsM/Ohg+4gMZgHrao7pXU6RCqJG+3I&#10;hiEJdMh7569Q2pCmpGeno0FybCCad561iW5EIlMfLqbbZZiksNUiYrT5ISQWMyX6TmzGuTD7+Akd&#10;URJDfcSwxx9e9RHjLg+0SJHBhL1xrQy4rrGvS1a97EomO3zfcN/lHUsQ2kWbWJQnaLxaQLVFxjjo&#10;Zs5bfqewezPmwyNzOGTYcFwc4QE/UgNWH3qJkhW43+/dRzxyH7WUNDi0JfW/1swJSvR3g1NxmQ+H&#10;ccrTYTg6j6Ryx5rFscas6xtASuS4oixPYsQHvROlg/oZ98s0RkUVMxxjlzTsxJvQrRLcT1xMpwmE&#10;c21ZmJm55btBidx8ap+Zsz2BA1L/HnbjzcZveNxhY4MMTNcBpEokP1S1bwDuhDQm/f6KS+f4nFCH&#10;LTv5AwAA//8DAFBLAwQUAAYACAAAACEAbeKgBeAAAAAJAQAADwAAAGRycy9kb3ducmV2LnhtbEyP&#10;MU/DMBSEdyT+g/WQWCpqp7SlCnEqhKjUDh0ILN3c+JFExM+R7bbh3/OY6Hi60913xXp0vThjiJ0n&#10;DdlUgUCqve2o0fD5sXlYgYjJkDW9J9TwgxHW5e1NYXLrL/SO5yo1gkso5kZDm9KQSxnrFp2JUz8g&#10;sfflgzOJZWikDebC5a6XM6WW0pmOeKE1A762WH9XJ6dhHw/bySFsN5MqWrlD3L/tsqT1/d348gwi&#10;4Zj+w/CHz+hQMtPRn8hG0WuYzx/5S2JDZSA48LRazkAcNSwWCmRZyOsH5S8AAAD//wMAUEsBAi0A&#10;FAAGAAgAAAAhALaDOJL+AAAA4QEAABMAAAAAAAAAAAAAAAAAAAAAAFtDb250ZW50X1R5cGVzXS54&#10;bWxQSwECLQAUAAYACAAAACEAOP0h/9YAAACUAQAACwAAAAAAAAAAAAAAAAAvAQAAX3JlbHMvLnJl&#10;bHNQSwECLQAUAAYACAAAACEAt2SQTpYCAACtBQAADgAAAAAAAAAAAAAAAAAuAgAAZHJzL2Uyb0Rv&#10;Yy54bWxQSwECLQAUAAYACAAAACEAbeKgBeAAAAAJAQAADwAAAAAAAAAAAAAAAADwBAAAZHJzL2Rv&#10;d25yZXYueG1sUEsFBgAAAAAEAAQA8wAAAP0FAAAAAA==&#10;" fillcolor="white [3201]" stroked="f" strokeweight=".5pt">
            <v:path arrowok="t"/>
            <v:textbox>
              <w:txbxContent>
                <w:p w14:paraId="341313B4" w14:textId="77777777" w:rsidR="00CF6A13" w:rsidRPr="00CF6F89" w:rsidRDefault="00CF6A13" w:rsidP="00DF202E">
                  <w:pPr>
                    <w:rPr>
                      <w:lang w:val="pt-BR"/>
                    </w:rPr>
                  </w:pPr>
                  <w:r>
                    <w:rPr>
                      <w:lang w:val="pt-BR"/>
                    </w:rPr>
                    <w:t>After rolling of base period</w:t>
                  </w:r>
                </w:p>
              </w:txbxContent>
            </v:textbox>
          </v:shape>
        </w:pict>
      </w:r>
      <w:r>
        <w:rPr>
          <w:rFonts w:asciiTheme="majorHAnsi" w:hAnsiTheme="majorHAnsi"/>
          <w:noProof/>
        </w:rPr>
        <w:pict w14:anchorId="5C50E2FF">
          <v:shape id="Text Box 9" o:spid="_x0000_s1041" type="#_x0000_t202" style="position:absolute;margin-left:29.05pt;margin-top:5.65pt;width:169.3pt;height:22.45pt;z-index:25166745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XiwmAIAAKwFAAAOAAAAZHJzL2Uyb0RvYy54bWysVE1v2zAMvQ/YfxB0Xx17ST+COkWWosOA&#10;oC3WDj0rstQYlUVNUmJnv76UZKdp10uHXWxKfCRF8pHnF12jyFZYV4MuaX40okRoDlWtH0v66/7q&#10;yyklzjNdMQValHQnHL2Yff503pqpKGANqhKWoBPtpq0p6dp7M80yx9eiYe4IjNColGAb5vFoH7PK&#10;sha9NyorRqPjrAVbGQtcOIe3l0lJZ9G/lIL7Gymd8ESVFN/m49fG7yp8s9k5mz5aZtY175/B/uEV&#10;Das1Bt27umSekY2t/3LV1NyCA+mPODQZSFlzEXPAbPLRm2zu1syImAsWx5l9mdz/c8uvt7eW1FVJ&#10;ixNKNGuwR/ei8+QbdOQslKc1boqoO4M43+E1tjmm6swS+JNDSHaASQYO0aEcnbRN+GOiBA2xA7t9&#10;1UMUjpdFPhnlOao46orTSZ5PQtzsxdpY578LaEgQSmqxq/EFbLt0PkEHSAjmQNXVVa1UPAQmiYWy&#10;ZMuQA8rnvfNXKKVJW9Ljr5NRdKwhmCfPSgc3InKpDxfSTRlGye+UCBilfwqJtYyJvhObcS70Pn5E&#10;B5TEUB8x7PEvr/qIccoDLWJk0H5v3NQabGrs65JVT0PJZML3DXcp71AC3626SKK8GCizgmqHjLGQ&#10;Rs4ZflVj95bM+Vtmccaw4bg3/A1+pAKsPvQSJWuwf967D3ikPmopaXFmS+p+b5gVlKgfGofiLB+P&#10;w5DHw3hyUuDBHmpWhxq9aRaAlMhxQxkexYD3ahClheYB18s8REUV0xxjl9QP4sKnTYLriYv5PIJw&#10;rA3zS31n+DAogZv33QOzpiewR+pfwzDdbPqGxwkbGqRhvvEg60jyUOhU1b4BuBLimPTrK+ycw3NE&#10;vSzZ2TMAAAD//wMAUEsDBBQABgAIAAAAIQCnysOO3gAAAAgBAAAPAAAAZHJzL2Rvd25yZXYueG1s&#10;TI/BbsIwDIbvk3iHyEi7oJEWtMK6pmiahgQHDiu7cAuN11ZrnCoJ0L39vNN2tL9fvz8Xm9H24oo+&#10;dI4UpPMEBFLtTEeNgo/j9mENIkRNRveOUME3BtiUk7tC58bd6B2vVWwEl1DItYI2xiGXMtQtWh3m&#10;bkBi9um81ZFH30jj9Y3LbS8XSZJJqzviC60e8LXF+qu6WAWHcNrNTn63nVXByD3i4W2fRqXup+PL&#10;M4iIY/wLw68+q0PJTmd3IRNEr+BxnXKS9+kSBPPlU7YCcWaQLUCWhfz/QPkDAAD//wMAUEsBAi0A&#10;FAAGAAgAAAAhALaDOJL+AAAA4QEAABMAAAAAAAAAAAAAAAAAAAAAAFtDb250ZW50X1R5cGVzXS54&#10;bWxQSwECLQAUAAYACAAAACEAOP0h/9YAAACUAQAACwAAAAAAAAAAAAAAAAAvAQAAX3JlbHMvLnJl&#10;bHNQSwECLQAUAAYACAAAACEAxsF4sJgCAACsBQAADgAAAAAAAAAAAAAAAAAuAgAAZHJzL2Uyb0Rv&#10;Yy54bWxQSwECLQAUAAYACAAAACEAp8rDjt4AAAAIAQAADwAAAAAAAAAAAAAAAADyBAAAZHJzL2Rv&#10;d25yZXYueG1sUEsFBgAAAAAEAAQA8wAAAP0FAAAAAA==&#10;" fillcolor="white [3201]" stroked="f" strokeweight=".5pt">
            <v:path arrowok="t"/>
            <v:textbox>
              <w:txbxContent>
                <w:p w14:paraId="0522AF28" w14:textId="77777777" w:rsidR="00CF6A13" w:rsidRPr="00CF6F89" w:rsidRDefault="00CF6A13" w:rsidP="00DF202E">
                  <w:pPr>
                    <w:rPr>
                      <w:lang w:val="pt-BR"/>
                    </w:rPr>
                  </w:pPr>
                  <w:r>
                    <w:rPr>
                      <w:lang w:val="pt-BR"/>
                    </w:rPr>
                    <w:t>Before rolling of base period</w:t>
                  </w:r>
                </w:p>
              </w:txbxContent>
            </v:textbox>
          </v:shape>
        </w:pict>
      </w:r>
    </w:p>
    <w:p w14:paraId="4B42C8F6" w14:textId="77777777" w:rsidR="00DF202E" w:rsidRPr="001E70A0" w:rsidRDefault="00DF202E" w:rsidP="005F3F80">
      <w:pPr>
        <w:shd w:val="clear" w:color="auto" w:fill="FFFFFF" w:themeFill="background1"/>
        <w:rPr>
          <w:rFonts w:asciiTheme="majorHAnsi" w:hAnsiTheme="majorHAnsi"/>
        </w:rPr>
      </w:pPr>
    </w:p>
    <w:p w14:paraId="5C2463B3" w14:textId="77777777" w:rsidR="00DF202E" w:rsidRPr="001E70A0" w:rsidRDefault="005000F4" w:rsidP="005F3F80">
      <w:pPr>
        <w:shd w:val="clear" w:color="auto" w:fill="FFFFFF" w:themeFill="background1"/>
        <w:rPr>
          <w:rFonts w:asciiTheme="majorHAnsi" w:hAnsiTheme="majorHAnsi"/>
        </w:rPr>
      </w:pPr>
      <w:r>
        <w:rPr>
          <w:rFonts w:asciiTheme="majorHAnsi" w:hAnsiTheme="majorHAnsi"/>
          <w:noProof/>
        </w:rPr>
        <w:pict w14:anchorId="26213CC3">
          <v:roundrect id="Rounded Rectangle 945" o:spid="_x0000_s1056" style="position:absolute;margin-left:45.85pt;margin-top:17.6pt;width:66.8pt;height:103pt;z-index:25166540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c6KvQIAAOgFAAAOAAAAZHJzL2Uyb0RvYy54bWysVE1v2zAMvQ/YfxB0X20naZcadYqgRYcB&#10;2Vq0HXpWZDk2JouapMTJfv0oyXbTD+wwzAfBFMlH8onkxeW+lWQnjG1AFTQ7SSkRikPZqE1Bfzze&#10;fJpTYh1TJZOgREEPwtLLxccPF53OxQRqkKUwBEGUzTtd0No5nSeJ5bVomT0BLRQqKzAtcyiaTVIa&#10;1iF6K5NJmp4lHZhSG+DCWry9jkq6CPhVJbi7rSorHJEFxdxcOE041/5MFhcs3xim64b3abB/yKJl&#10;jcKgI9Q1c4xsTfMGqm24AQuVO+HQJlBVDRehBqwmS19V81AzLUItSI7VI032/8Hy77s7Q5qyoOez&#10;U0oUa/GR7mGrSlGSe6SPqY0UxCuRqk7bHD0e9J3xxVq9Av7ToiJ5ofGC7W32lWm9LZZK9oH3w8i7&#10;2DvC8XI+m0/P8HU4qrJpOs/S8DAJywdvbaz7IqAl/qegxifoswucs93KOp8Eywe7kB3IprxppAyC&#10;byhxJQ3ZMWyF9WYSXOW2/QZlvDtN8YsNwaSuWbydTvtbRA9d6UFCLHuML5WPosDHi6n4m0BLZCJw&#10;4g5SeDup7kWFrGPtMY8ROQZlnAvlspCirVkpXmX4JpcA6JErjD9i9wAvSx+wY5a9vXcVYVxG5zRG&#10;/5vz6BEig3Kjc9soMO8BSKyqjxztB5IiNZ6lNZQH7EkDcVit5jcNvvqKWXfHDE4ndgpuHHeLRyWh&#10;Kyj0f5TUYH6/d+/tcWhQS0mH015Q+2vLjKBEflU4TufZbObXQxBmp58nKJhjzfpYo7btFWAXZbjb&#10;NA+/3t7J4bcy0D7hYlr6qKhiimPsgnJnBuHKxS2Eq42L5TKY4UrQzK3Ug+Ye3LPqG/px/8SM7lvf&#10;4dB8h2EzsPxV80db76lguXVQNWEynnnt+cZ1Epq4X31+Xx3Lwep5QS/+AAAA//8DAFBLAwQUAAYA&#10;CAAAACEA77xK198AAAAJAQAADwAAAGRycy9kb3ducmV2LnhtbEyPwU7DMBBE70j8g7VI3KiTlAIN&#10;capSBOLApYVDj268OAF7HcVuE/6e5QS3Wc1o5m21mrwTJxxiF0hBPstAIDXBdGQVvL89Xd2BiEmT&#10;0S4QKvjGCKv6/KzSpQkjbfG0S1ZwCcVSK2hT6kspY9Oi13EWeiT2PsLgdeJzsNIMeuRy72SRZTfS&#10;6454odU9blpsvnZHryCun5cb6x73D8a92q1/Gfef3ip1eTGt70EknNJfGH7xGR1qZjqEI5konIJl&#10;fstJBfNFAYL9oljMQRxYXOcFyLqS/z+ofwAAAP//AwBQSwECLQAUAAYACAAAACEAtoM4kv4AAADh&#10;AQAAEwAAAAAAAAAAAAAAAAAAAAAAW0NvbnRlbnRfVHlwZXNdLnhtbFBLAQItABQABgAIAAAAIQA4&#10;/SH/1gAAAJQBAAALAAAAAAAAAAAAAAAAAC8BAABfcmVscy8ucmVsc1BLAQItABQABgAIAAAAIQBW&#10;Xc6KvQIAAOgFAAAOAAAAAAAAAAAAAAAAAC4CAABkcnMvZTJvRG9jLnhtbFBLAQItABQABgAIAAAA&#10;IQDvvErX3wAAAAkBAAAPAAAAAAAAAAAAAAAAABcFAABkcnMvZG93bnJldi54bWxQSwUGAAAAAAQA&#10;BADzAAAAIwYAAAAA&#10;" fillcolor="#938953 [1614]" stroked="f" strokeweight="2pt">
            <v:fill opacity="21588f"/>
            <v:path arrowok="t"/>
          </v:roundrect>
        </w:pict>
      </w:r>
      <w:r>
        <w:rPr>
          <w:rFonts w:asciiTheme="majorHAnsi" w:hAnsiTheme="majorHAnsi"/>
          <w:noProof/>
        </w:rPr>
        <w:pict w14:anchorId="6424BC6F">
          <v:roundrect id="Rounded Rectangle 946" o:spid="_x0000_s1055" style="position:absolute;margin-left:254.95pt;margin-top:16.7pt;width:69.65pt;height:105.3pt;z-index:25166643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MruwIAAOgFAAAOAAAAZHJzL2Uyb0RvYy54bWysVMlu3DAMvRfoPwi6N541ixFPMEiQosA0&#10;CZIUOXNkeWxUFlVJs/XrS0keZ0UPRX0QRJF8JJ9Jnl/sWsU20roGdcGHRwPOpBZYNnpV8B+P119O&#10;OXMedAkKtSz4Xjp+Mfv86XxrcjnCGlUpLSMQ7fKtKXjtvcmzzIlatuCO0EhNygptC55Eu8pKC1tC&#10;b1U2GgyOsy3a0lgU0jl6vUpKPov4VSWFv60qJz1TBafcfDxtPJfhzGbnkK8smLoRXRrwD1m00GgK&#10;2kNdgQe2ts07qLYRFh1W/khgm2FVNULGGqia4eBNNQ81GBlrIXKc6Wly/w9W3GzuLGvKgp9NjjnT&#10;0NJPuse1LmXJ7ok+0CslWVASVVvjcvJ4MHc2FOvMAsVPR4rslSYIrrPZVbYNtlQq20Xe9z3vcueZ&#10;oMfT08l0OuVMkGo4Hp+Mh/HHZJAfvI11/qvEloVLwW1IMGQXOYfNwvmQBOQHu5gdqqa8bpSKQmgo&#10;eaks2wC1wnI1iq5q3X7HMr1NB/SlhgBlakiv43H3SuixKwNIjOVe4isdomgM8VIq4SXSkpiInPi9&#10;ksFO6XtZEetUe8qjR05BQQip/TCm6Goo5ZsM3+USAQNyRfF77A7gdekH7JRlZx9cZRyX3nmQov/N&#10;ufeIkVH73rltNNqPABRV1UVO9geSEjWBpSWWe+pJi2lYnRHXDf31BTh/B5amk+aYNo6/paNSuC04&#10;djfOarS/P3oP9jQ0pOVsS9NecPdrDVZypr5pGqez4WQS1kMUJtOTEQn2pWb5UqPX7SVSFw1ptxkR&#10;r8Heq8O1stg+0WKah6ikAi0odsGFtwfh0qctRKtNyPk8mtFKMOAX+sGIAB5YDQ39uHsCa7rW9zQ0&#10;N3jYDJC/af5kGzw1ztceqyZOxjOvHd+0TmITd6sv7KuXcrR6XtCzPwAAAP//AwBQSwMEFAAGAAgA&#10;AAAhAGqYpNHgAAAACgEAAA8AAABkcnMvZG93bnJldi54bWxMj8tOwzAQRfdI/IM1SOyoTRoqkmZS&#10;lSIQi25aWHTpxlMn4EcUu034e8wKlqN7dO+ZajVZwy40hM47hPuZAEau8apzGuHj/eXuEViI0ilp&#10;vCOEbwqwqq+vKlkqP7odXfZRs1TiQikR2hj7kvPQtGRlmPmeXMpOfrAypnPQXA1yTOXW8EyIBbey&#10;c2mhlT1tWmq+9meLENavxUab58OTMlu9s2/j4dNqxNubab0EFmmKfzD86id1qJPT0Z+dCswgPIii&#10;SCjCfJ4DS8AiLzJgR4QszwXwuuL/X6h/AAAA//8DAFBLAQItABQABgAIAAAAIQC2gziS/gAAAOEB&#10;AAATAAAAAAAAAAAAAAAAAAAAAABbQ29udGVudF9UeXBlc10ueG1sUEsBAi0AFAAGAAgAAAAhADj9&#10;If/WAAAAlAEAAAsAAAAAAAAAAAAAAAAALwEAAF9yZWxzLy5yZWxzUEsBAi0AFAAGAAgAAAAhABR+&#10;Yyu7AgAA6AUAAA4AAAAAAAAAAAAAAAAALgIAAGRycy9lMm9Eb2MueG1sUEsBAi0AFAAGAAgAAAAh&#10;AGqYpNHgAAAACgEAAA8AAAAAAAAAAAAAAAAAFQUAAGRycy9kb3ducmV2LnhtbFBLBQYAAAAABAAE&#10;APMAAAAiBgAAAAA=&#10;" fillcolor="#938953 [1614]" stroked="f" strokeweight="2pt">
            <v:fill opacity="21588f"/>
            <v:path arrowok="t"/>
          </v:roundrect>
        </w:pict>
      </w:r>
      <w:r>
        <w:rPr>
          <w:rFonts w:asciiTheme="majorHAnsi" w:hAnsiTheme="majorHAnsi"/>
          <w:noProof/>
        </w:rPr>
        <w:pict w14:anchorId="705DE5FB">
          <v:shape id="Text Box 13" o:spid="_x0000_s1042" type="#_x0000_t202" style="position:absolute;margin-left:-9.45pt;margin-top:2.9pt;width:25.9pt;height:128.4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z5JmgIAALAFAAAOAAAAZHJzL2Uyb0RvYy54bWysVFtP2zAUfp+0/2D5faRpS4GIFHUgpkkV&#10;oMHEs+vYrYXj49luk+7X79hJLzBemPbi2DnfuX/nXF61tSYb4bwCU9L8ZECJMBwqZZYl/fl0++Wc&#10;Eh+YqZgGI0q6FZ5eTT9/umxsIYawAl0JR9CI8UVjS7oKwRZZ5vlK1MyfgBUGhRJczQI+3TKrHGvQ&#10;eq2z4WAwyRpwlXXAhff496YT0mmyL6Xg4V5KLwLRJcXYQjpdOhfxzKaXrFg6ZleK92Gwf4iiZsqg&#10;072pGxYYWTv1l6lacQceZDjhUGcgpeIi5YDZ5IM32TyumBUpFyyOt/sy+f9nlt9tHhxRVUmHI0oM&#10;q7FHT6IN5Cu0JB/F+jTWFwh7tAgMLf7HPqdcvZ0Df/EIyY4wnYJHdKxHK10dv5gpQUVswXZf9uiG&#10;48/R8PxihBKOonwyGkzOU1+yg7Z1PnwTUJN4KanDtqYI2GbuQ/TPih0kOvOgVXWrtE6PSCVxrR3Z&#10;MCSBDnlMCjVeobQhTUkno9NBMmwgqnc4baIZkcjUu4vpdhmmW9hqETHa/BASi5kSfcc341yYvf+E&#10;jiiJrj6i2OMPUX1EucsDNZJnMGGvXCsDrmvs65JVL7uSyQ7fN9x3eccShHbRJhYdKLOAaouMcdDN&#10;nLf8VmH35syHB+ZwyLDjuDjCPR5SA1Yf+hslK3C/3/sf8SWN5/AM1Ruc25L6X2vmBCX6u8HBuMjH&#10;YxSF9Bifng3x4Y4li2OJWdfXgKzIcUtZnq4RH/TuKh3Uz7hiZtExipjhGFxJw+56HbptgiuKi9ks&#10;gXC0LQtz82j5blYiPZ/aZ+Zsz+GA7L+D3YSz4g2VO2zskYHZOoBUieex1l1h+x7gWkhk7ldY3DvH&#10;74Q6LNrpHwAAAP//AwBQSwMEFAAGAAgAAAAhAEpc+WDeAAAACAEAAA8AAABkcnMvZG93bnJldi54&#10;bWxMj0FrwkAUhO+F/oflFXrTjSkGG7ORIki99BBrod7W7DMJ7r4N2VXTf9/XUz0OM8x8U6xGZ8UV&#10;h9B5UjCbJiCQam86ahTsPzeTBYgQNRltPaGCHwywKh8fCp0bf6MKr7vYCC6hkGsFbYx9LmWoW3Q6&#10;TH2PxN7JD05HlkMjzaBvXO6sTJMkk053xAut7nHdYn3eXRzvZtk6fGyr/fxUv1ffh63tz18bpZ6f&#10;xrcliIhj/A/DHz6jQ8lMR38hE4RVMJktXjmqYM4P2H9JWR4VpFmagSwLeX+g/AUAAP//AwBQSwEC&#10;LQAUAAYACAAAACEAtoM4kv4AAADhAQAAEwAAAAAAAAAAAAAAAAAAAAAAW0NvbnRlbnRfVHlwZXNd&#10;LnhtbFBLAQItABQABgAIAAAAIQA4/SH/1gAAAJQBAAALAAAAAAAAAAAAAAAAAC8BAABfcmVscy8u&#10;cmVsc1BLAQItABQABgAIAAAAIQAKVz5JmgIAALAFAAAOAAAAAAAAAAAAAAAAAC4CAABkcnMvZTJv&#10;RG9jLnhtbFBLAQItABQABgAIAAAAIQBKXPlg3gAAAAgBAAAPAAAAAAAAAAAAAAAAAPQEAABkcnMv&#10;ZG93bnJldi54bWxQSwUGAAAAAAQABADzAAAA/wUAAAAA&#10;" fillcolor="white [3201]" stroked="f" strokeweight=".5pt">
            <v:path arrowok="t"/>
            <v:textbox style="layout-flow:vertical;mso-layout-flow-alt:bottom-to-top">
              <w:txbxContent>
                <w:p w14:paraId="699E6752" w14:textId="77777777" w:rsidR="00CF6A13" w:rsidRPr="00CF6F89" w:rsidRDefault="00CF6A13" w:rsidP="00DF202E">
                  <w:pPr>
                    <w:rPr>
                      <w:lang w:val="pt-BR"/>
                    </w:rPr>
                  </w:pPr>
                  <w:r>
                    <w:rPr>
                      <w:lang w:val="pt-BR"/>
                    </w:rPr>
                    <w:t>Amount of GHG flux</w:t>
                  </w:r>
                </w:p>
              </w:txbxContent>
            </v:textbox>
          </v:shape>
        </w:pict>
      </w:r>
      <w:r>
        <w:rPr>
          <w:rFonts w:asciiTheme="majorHAnsi" w:hAnsiTheme="majorHAnsi"/>
          <w:noProof/>
        </w:rPr>
      </w:r>
      <w:r>
        <w:rPr>
          <w:rFonts w:asciiTheme="majorHAnsi" w:hAnsiTheme="majorHAnsi"/>
          <w:noProof/>
        </w:rPr>
        <w:pict w14:anchorId="670C5855">
          <v:group id="Group 24" o:spid="_x0000_s1051" style="width:172.8pt;height:133.65pt;mso-position-horizontal-relative:char;mso-position-vertical-relative:line" coordorigin="2208,762" coordsize="61082,40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5" o:spid="_x0000_s1054" type="#_x0000_t75" style="position:absolute;left:2208;top:762;width:60912;height:4072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i60g&#10;2MAAAADbAAAADwAAAGRycy9kb3ducmV2LnhtbERPTYvCMBC9C/sfwix4kTWtQpFqlLIgeBJ0Fbq3&#10;oRnbss2kJFHrvzeCsLd5vM9ZbQbTiRs531pWkE4TEMSV1S3XCk4/268FCB+QNXaWScGDPGzWH6MV&#10;5tre+UC3Y6hFDGGfo4ImhD6X0lcNGfRT2xNH7mKdwRChq6V2eI/hppOzJMmkwZZjQ4M9fTdU/R2v&#10;RkEtJ+mvzbJylrp5cT7osthPSqXGn0OxBBFoCP/it3un4/wUXr/EA+T6CQAA//8DAFBLAQItABQA&#10;BgAIAAAAIQC2gziS/gAAAOEBAAATAAAAAAAAAAAAAAAAAAAAAABbQ29udGVudF9UeXBlc10ueG1s&#10;UEsBAi0AFAAGAAgAAAAhADj9If/WAAAAlAEAAAsAAAAAAAAAAAAAAAAALwEAAF9yZWxzLy5yZWxz&#10;UEsBAi0AFAAGAAgAAAAhADMvBZ5BAAAAOQAAAA4AAAAAAAAAAAAAAAAALgIAAGRycy9lMm9Eb2Mu&#10;eG1sUEsBAi0AFAAGAAgAAAAhAIutINjAAAAA2wAAAA8AAAAAAAAAAAAAAAAAmwIAAGRycy9kb3du&#10;cmV2LnhtbFBLBQYAAAAABAAEAPMAAACIAwAAAAA=&#10;">
              <v:imagedata r:id="rId15" o:title=""/>
              <o:lock v:ext="edit" aspectratio="f"/>
            </v:shape>
            <v:shapetype id="_x0000_t32" coordsize="21600,21600" o:spt="32" o:oned="t" path="m,l21600,21600e" filled="f">
              <v:path arrowok="t" fillok="f" o:connecttype="none"/>
              <o:lock v:ext="edit" shapetype="t"/>
            </v:shapetype>
            <v:shape id="Straight Arrow Connector 10" o:spid="_x0000_s1053" type="#_x0000_t32" style="position:absolute;left:6475;top:2286;width:0;height:3429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u4sMMAAADbAAAADwAAAGRycy9kb3ducmV2LnhtbERPS2sCMRC+F/ofwhR6Ec1qocjWKKVo&#10;EQSLj4Pehs242bqZLEl013/fCEJv8/E9ZzLrbC2u5EPlWMFwkIEgLpyuuFSw3y36YxAhImusHZOC&#10;GwWYTZ+fJphr1/KGrttYihTCIUcFJsYmlzIUhiyGgWuIE3dy3mJM0JdSe2xTuK3lKMvepcWKU4PB&#10;hr4MFeftxSo4vH2f29567ucnqlerYH6PP7edUq8v3ecHiEhd/Bc/3Eud5o/g/ks6QE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tLuLDDAAAA2wAAAA8AAAAAAAAAAAAA&#10;AAAAoQIAAGRycy9kb3ducmV2LnhtbFBLBQYAAAAABAAEAPkAAACRAwAAAAA=&#10;" stroked="f" strokeweight="2pt">
              <v:stroke endarrow="open"/>
            </v:shape>
            <v:shape id="Straight Arrow Connector 11" o:spid="_x0000_s1052" type="#_x0000_t32" style="position:absolute;left:6140;top:36301;width:5715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R+MAAAADbAAAADwAAAGRycy9kb3ducmV2LnhtbERPTYvCMBC9C/sfwix409QVRLpGEXFF&#10;xIuu63m2GdtiMqlNrPXfG0HwNo/3OZNZa41oqPalYwWDfgKCOHO65FzB4fenNwbhA7JG45gU3MnD&#10;bPrRmWCq3Y131OxDLmII+xQVFCFUqZQ+K8ii77uKOHInV1sMEda51DXeYrg18itJRtJiybGhwIoW&#10;BWXn/dUquCz/mpE2x+NwY8z2svpfYnU+KNX9bOffIAK14S1+udc6zh/C85d4gJw+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8kfjAAAAA2wAAAA8AAAAAAAAAAAAAAAAA&#10;oQIAAGRycy9kb3ducmV2LnhtbFBLBQYAAAAABAAEAPkAAACOAwAAAAA=&#10;" stroked="f" strokeweight="2pt">
              <v:stroke endarrow="open"/>
            </v:shape>
            <w10:anchorlock/>
          </v:group>
          <o:OLEObject Type="Embed" ProgID="Excel.Sheet.8" ShapeID="Chart 5" DrawAspect="Content" ObjectID="_1502791959" r:id="rId16">
            <o:FieldCodes>\s</o:FieldCodes>
          </o:OLEObject>
        </w:pict>
      </w:r>
      <w:r>
        <w:rPr>
          <w:rFonts w:asciiTheme="majorHAnsi" w:hAnsiTheme="majorHAnsi"/>
          <w:noProof/>
        </w:rPr>
      </w:r>
      <w:r>
        <w:rPr>
          <w:rFonts w:asciiTheme="majorHAnsi" w:hAnsiTheme="majorHAnsi"/>
          <w:noProof/>
        </w:rPr>
        <w:pict w14:anchorId="70BC73D8">
          <v:group id="Group 16" o:spid="_x0000_s1047" style="width:172.8pt;height:133.65pt;mso-position-horizontal-relative:char;mso-position-vertical-relative:line" coordorigin="2208,762" coordsize="61082,40640">
            <v:shape id="Chart 942" o:spid="_x0000_s1050" type="#_x0000_t75" style="position:absolute;left:2208;top:762;width:60912;height:4072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3VWt&#10;wcEAAADaAAAADwAAAGRycy9kb3ducmV2LnhtbESP3YrCMBSE7wXfIRzBO01VVqQaRRRBLCj+4PWh&#10;ObbV5qQ0UbtvbxYWvBxm5htmtmhMKV5Uu8KygkE/AkGcWl1wpuBy3vQmIJxH1lhaJgW/5GAxb7dm&#10;GGv75iO9Tj4TAcIuRgW591UspUtzMuj6tiIO3s3WBn2QdSZ1je8AN6UcRtFYGiw4LORY0Sqn9HF6&#10;GgXJOCno8LPb0WZt5X213Cd8fSrV7TTLKQhPjf+G/9tbrWAEf1fCDZDzDwAAAP//AwBQSwECLQAU&#10;AAYACAAAACEAtoM4kv4AAADhAQAAEwAAAAAAAAAAAAAAAAAAAAAAW0NvbnRlbnRfVHlwZXNdLnht&#10;bFBLAQItABQABgAIAAAAIQA4/SH/1gAAAJQBAAALAAAAAAAAAAAAAAAAAC8BAABfcmVscy8ucmVs&#10;c1BLAQItABQABgAIAAAAIQAzLwWeQQAAADkAAAAOAAAAAAAAAAAAAAAAAC4CAABkcnMvZTJvRG9j&#10;LnhtbFBLAQItABQABgAIAAAAIQDdVa3BwQAAANoAAAAPAAAAAAAAAAAAAAAAAJsCAABkcnMvZG93&#10;bnJldi54bWxQSwUGAAAAAAQABADzAAAAiQMAAAAA&#10;">
              <v:imagedata r:id="rId17" o:title=""/>
              <o:lock v:ext="edit" aspectratio="f"/>
            </v:shape>
            <v:shape id="Straight Arrow Connector 943" o:spid="_x0000_s1049" type="#_x0000_t32" style="position:absolute;left:6475;top:2286;width:0;height:3429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0w9MMAAADaAAAADwAAAGRycy9kb3ducmV2LnhtbESPQYvCMBSE7wv+h/AEb2uqhyLVKKII&#10;oiyo9aC3R/Nsi81LaWLb3V+/ERb2OMzMN8xi1ZtKtNS40rKCyTgCQZxZXXKu4JruPmcgnEfWWFkm&#10;Bd/kYLUcfCww0bbjM7UXn4sAYZeggsL7OpHSZQUZdGNbEwfvYRuDPsgml7rBLsBNJadRFEuDJYeF&#10;AmvaFJQ9Ly+j4BS13aw8HNP4Ea9vvP3K7+nPSanRsF/PQXjq/X/4r73XCmJ4Xwk3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KtMPTDAAAA2gAAAA8AAAAAAAAAAAAA&#10;AAAAoQIAAGRycy9kb3ducmV2LnhtbFBLBQYAAAAABAAEAPkAAACRAwAAAAA=&#10;" strokecolor="#4f81bd" strokeweight="2pt">
              <v:stroke endarrow="open"/>
              <v:shadow on="t" color="black" opacity="24903f" origin=",.5" offset="0,.55556mm"/>
            </v:shape>
            <v:shape id="Straight Arrow Connector 944" o:spid="_x0000_s1048" type="#_x0000_t32" style="position:absolute;left:6140;top:36301;width:5715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hVfsMAAADaAAAADwAAAGRycy9kb3ducmV2LnhtbESPT4vCMBTE74LfITzBm6Yq7Go1iugu&#10;LF4Wq+L10bz+wealNFnt+umNIHgcZuY3zGLVmkpcqXGlZQWjYQSCOLW65FzB8fA9mIJwHlljZZkU&#10;/JOD1bLbWWCs7Y33dE18LgKEXYwKCu/rWEqXFmTQDW1NHLzMNgZ9kE0udYO3ADeVHEfRhzRYclgo&#10;sKZNQekl+TMKfuV2Oin3p2R3zrbj7HKPaPP5pVS/167nIDy1/h1+tX+0ghk8r4Qb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fYVX7DAAAA2gAAAA8AAAAAAAAAAAAA&#10;AAAAoQIAAGRycy9kb3ducmV2LnhtbFBLBQYAAAAABAAEAPkAAACRAwAAAAA=&#10;" strokecolor="#4f81bd" strokeweight="2pt">
              <v:stroke endarrow="open"/>
              <v:shadow on="t" color="black" opacity="24903f" origin=",.5" offset="0,.55556mm"/>
            </v:shape>
            <w10:anchorlock/>
          </v:group>
          <o:OLEObject Type="Embed" ProgID="Excel.Sheet.8" ShapeID="Chart 942" DrawAspect="Content" ObjectID="_1502791960" r:id="rId18">
            <o:FieldCodes>\s</o:FieldCodes>
          </o:OLEObject>
        </w:pict>
      </w:r>
    </w:p>
    <w:p w14:paraId="7B11BE2A" w14:textId="77777777" w:rsidR="00DF202E" w:rsidRPr="001E70A0" w:rsidRDefault="005000F4" w:rsidP="005F3F80">
      <w:pPr>
        <w:shd w:val="clear" w:color="auto" w:fill="FFFFFF" w:themeFill="background1"/>
        <w:rPr>
          <w:rFonts w:asciiTheme="majorHAnsi" w:hAnsiTheme="majorHAnsi"/>
        </w:rPr>
      </w:pPr>
      <w:r>
        <w:rPr>
          <w:rFonts w:asciiTheme="majorHAnsi" w:hAnsiTheme="majorHAnsi"/>
          <w:noProof/>
        </w:rPr>
        <w:pict w14:anchorId="08B520A8">
          <v:shape id="Text Box 17" o:spid="_x0000_s1043" type="#_x0000_t202" style="position:absolute;margin-left:242.45pt;margin-top:9.4pt;width:169.3pt;height:22.45pt;z-index:25167360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JKblgIAAK0FAAAOAAAAZHJzL2Uyb0RvYy54bWysVFFPGzEMfp+0/xDlfVyva4FVXFEHYppU&#10;ARpMPKe5hEbk4ixJe9f9+jnJXSmMF6a93DnxZzu2P/vsvGs02QrnFZiKlkcjSoThUCvzWNGf91ef&#10;TinxgZmaaTCiojvh6fn844ez1s7EGNaga+EIOjF+1tqKrkOws6LwfC0a5o/ACoNKCa5hAY/usagd&#10;a9F7o4vxaHRctOBq64AL7/H2MivpPPmXUvBwI6UXgeiK4ttC+rr0XcVvMT9js0fH7Frx/hnsH17R&#10;MGUw6N7VJQuMbJz6y1WjuAMPMhxxaAqQUnGRcsBsytGrbO7WzIqUCxbH232Z/P9zy6+3t46oGnt3&#10;QolhDfboXnSBfIWO4BXWp7V+hrA7i8DQ4T1iU67eLoE/eYQUB5hs4BEd69FJ18Q/ZkrQEFuw25c9&#10;huF4OS6no7JEFUfd+HRaltMYt3i2ts6HbwIaEoWKOmxregHbLn3I0AESg3nQqr5SWqdDpJK40I5s&#10;GZJAh7J3/gKlDWkrevx5OkqODUTz7Fmb6EYkMvXhYro5wySFnRYRo80PIbGYKdE3YjPOhdnHT+iI&#10;khjqPYY9/vlV7zHOeaBFigwm7I0bZcDlxr4sWf00lExmfN9wn/OOJQjdqsssmgyUWUG9Q8Y4yDPn&#10;Lb9S2L0l8+GWORwybDgujnCDH6kBqw+9RMka3O+37iMeuY9aSloc2or6XxvmBCX6u8Gp+FJOJnHK&#10;02EyPRnjwR1qVocas2kuAClR4oqyPIkRH/QgSgfNA+6XRYyKKmY4xq5oGMSLkFcJ7icuFosEwrm2&#10;LCzNneXDoERu3ncPzNmewAGpfw3DeLPZKx5nbGyQgcUmgFSJ5LHQuap9A3AnpDHp91dcOofnhHre&#10;svM/AAAA//8DAFBLAwQUAAYACAAAACEAq6EEqeAAAAAJAQAADwAAAGRycy9kb3ducmV2LnhtbEyP&#10;y27CMBBF95X6D9YgdYOKw6M0hDioqooECxZNu2Fn4iGJGo8j20D6952u2uXoHt05N98MthNX9KF1&#10;pGA6SUAgVc60VCv4/Ng+piBC1GR05wgVfGOATXF/l+vMuBu947WMteASCplW0MTYZ1KGqkGrw8T1&#10;SJydnbc68ulraby+cbnt5CxJltLqlvhDo3t8bbD6Ki9WwSEcd+Oj323HZTByj3h420+jUg+j4WUN&#10;IuIQ/2D41Wd1KNjp5C5kgugULNLFilEOUp7AQDqbP4E4KVjOn0EWufy/oPgBAAD//wMAUEsBAi0A&#10;FAAGAAgAAAAhALaDOJL+AAAA4QEAABMAAAAAAAAAAAAAAAAAAAAAAFtDb250ZW50X1R5cGVzXS54&#10;bWxQSwECLQAUAAYACAAAACEAOP0h/9YAAACUAQAACwAAAAAAAAAAAAAAAAAvAQAAX3JlbHMvLnJl&#10;bHNQSwECLQAUAAYACAAAACEAjeCSm5YCAACtBQAADgAAAAAAAAAAAAAAAAAuAgAAZHJzL2Uyb0Rv&#10;Yy54bWxQSwECLQAUAAYACAAAACEAq6EEqeAAAAAJAQAADwAAAAAAAAAAAAAAAADwBAAAZHJzL2Rv&#10;d25yZXYueG1sUEsFBgAAAAAEAAQA8wAAAP0FAAAAAA==&#10;" fillcolor="white [3201]" stroked="f" strokeweight=".5pt">
            <v:path arrowok="t"/>
            <v:textbox>
              <w:txbxContent>
                <w:p w14:paraId="331E380A" w14:textId="77777777" w:rsidR="00CF6A13" w:rsidRPr="00CF6F89" w:rsidRDefault="00CF6A13" w:rsidP="00DF202E">
                  <w:pPr>
                    <w:rPr>
                      <w:lang w:val="pt-BR"/>
                    </w:rPr>
                  </w:pPr>
                  <w:r>
                    <w:rPr>
                      <w:lang w:val="pt-BR"/>
                    </w:rPr>
                    <w:t>Current reporting period</w:t>
                  </w:r>
                </w:p>
              </w:txbxContent>
            </v:textbox>
          </v:shape>
        </w:pict>
      </w:r>
      <w:r>
        <w:rPr>
          <w:rFonts w:asciiTheme="majorHAnsi" w:hAnsiTheme="majorHAnsi"/>
          <w:noProof/>
        </w:rPr>
        <w:pict w14:anchorId="27B271D3">
          <v:shape id="Text Box 16" o:spid="_x0000_s1044" type="#_x0000_t202" style="position:absolute;margin-left:46.15pt;margin-top:8.95pt;width:169.3pt;height:22.45pt;z-index:25167257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CCBlQIAAK0FAAAOAAAAZHJzL2Uyb0RvYy54bWysVE1v2zAMvQ/YfxB0Xx1nTdcFcYqsRYcB&#10;QVusHXpWZCkRKouapMTOfn0pyflo10uHXWyJfCRF8pGTi67RZCOcV2AqWp4MKBGGQ63MsqK/Hq4/&#10;nVPiAzM102BERbfC04vpxw+T1o7FEFaga+EIOjF+3NqKrkKw46LwfCUa5k/ACoNKCa5hAa9uWdSO&#10;tei90cVwMDgrWnC1dcCF9yi9yko6Tf6lFDzcSulFILqi+LaQvi59F/FbTCdsvHTMrhTvn8H+4RUN&#10;UwaD7l1dscDI2qm/XDWKO/AgwwmHpgApFRcpB8ymHLzK5n7FrEi5YHG83ZfJ/z+3/GZz54iqsXdn&#10;lBjWYI8eRBfIN+gIirA+rfVjhN1bBIYO5YhNuXo7B/7kEVIcYbKBR3SsRyddE/+YKUFDbMF2X/YY&#10;hqNwWI4GZYkqjrrh+agsRzFucbC2zofvAhoSDxV12Nb0AraZ+5ChO0gM5kGr+lppnS6RSuJSO7Jh&#10;SAIdyt75C5Q2pK3o2efRIDk2EM2zZ22iG5HI1IeL6eYM0ylstYgYbX4KicVMib4Rm3EuzD5+QkeU&#10;xFDvMezxh1e9xzjngRYpMpiwN26UAZcb+7Jk9dOuZDLj+4b7nHcsQegWXWZRal0ULaDeImMc5Jnz&#10;ll8r7N6c+XDHHA4ZNhwXR7jFj9SA1Yf+RMkK3J+35BGP3EctJS0ObUX97zVzghL9w+BUfC1PT+OU&#10;p8vp6MsQL+5YszjWmHVzCUiJEleU5ekY8UHvjtJB84j7ZRajoooZjrErGnbHy5BXCe4nLmazBMK5&#10;tizMzb3lu0GJ3HzoHpmzPYEDUv8GduPNxq94nLGxQQZm6wBSJZIfqto3AHdCGpN+f8Wlc3xPqMOW&#10;nT4DAAD//wMAUEsDBBQABgAIAAAAIQCQTFPt3wAAAAgBAAAPAAAAZHJzL2Rvd25yZXYueG1sTI8x&#10;b8IwEIX3Sv0P1lXqgopDqCiEOKiqigQDQ9MubCa+JhHxObINpP++xwTb3b2nd9/LV4PtxBl9aB0p&#10;mIwTEEiVMy3VCn6+1y9zECFqMrpzhAr+MMCqeHzIdWbchb7wXMZacAiFTCtoYuwzKUPVoNVh7Hok&#10;1n6dtzry6mtpvL5wuO1kmiQzaXVL/KHRPX40WB3Lk1WwC/vNaO8361EZjNwi7j63k6jU89PwvgQR&#10;cYg3M1zxGR0KZjq4E5kgOgWLdMpOvr8tQLD+Ok14OCiYpXOQRS7vCxT/AAAA//8DAFBLAQItABQA&#10;BgAIAAAAIQC2gziS/gAAAOEBAAATAAAAAAAAAAAAAAAAAAAAAABbQ29udGVudF9UeXBlc10ueG1s&#10;UEsBAi0AFAAGAAgAAAAhADj9If/WAAAAlAEAAAsAAAAAAAAAAAAAAAAALwEAAF9yZWxzLy5yZWxz&#10;UEsBAi0AFAAGAAgAAAAhAAOkIIGVAgAArQUAAA4AAAAAAAAAAAAAAAAALgIAAGRycy9lMm9Eb2Mu&#10;eG1sUEsBAi0AFAAGAAgAAAAhAJBMU+3fAAAACAEAAA8AAAAAAAAAAAAAAAAA7wQAAGRycy9kb3du&#10;cmV2LnhtbFBLBQYAAAAABAAEAPMAAAD7BQAAAAA=&#10;" fillcolor="white [3201]" stroked="f" strokeweight=".5pt">
            <v:path arrowok="t"/>
            <v:textbox>
              <w:txbxContent>
                <w:p w14:paraId="4A9A60C2" w14:textId="77777777" w:rsidR="00CF6A13" w:rsidRPr="00CF6F89" w:rsidRDefault="00CF6A13" w:rsidP="00DF202E">
                  <w:pPr>
                    <w:rPr>
                      <w:lang w:val="pt-BR"/>
                    </w:rPr>
                  </w:pPr>
                  <w:r>
                    <w:rPr>
                      <w:lang w:val="pt-BR"/>
                    </w:rPr>
                    <w:t>Base period</w:t>
                  </w:r>
                </w:p>
              </w:txbxContent>
            </v:textbox>
          </v:shape>
        </w:pict>
      </w:r>
      <w:r>
        <w:rPr>
          <w:rFonts w:asciiTheme="majorHAnsi" w:hAnsiTheme="majorHAnsi"/>
          <w:noProof/>
        </w:rPr>
        <w:pict w14:anchorId="03C56640">
          <v:shape id="Text Box 15" o:spid="_x0000_s1045" type="#_x0000_t202" style="position:absolute;margin-left:219.3pt;margin-top:10.2pt;width:16.1pt;height:14.4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OtZvgIAABMGAAAOAAAAZHJzL2Uyb0RvYy54bWysVFtv0zAUfkfiP1h+Z0lLV0q0dCqbhpDK&#10;NrGhPbuOvUZzfIztNim/nmM7absBD0PkwbHP+c79cnbeNYpshXU16JKOTnJKhOZQ1fqxpN/vr97N&#10;KHGe6Yop0KKkO+Ho+fztm7PWFGIMa1CVsASVaFe0pqRr702RZY6vRcPcCRihkSnBNszj0z5mlWUt&#10;am9UNs7zadaCrYwFLpxD6mVi0nnUL6Xg/kZKJzxRJUXffDxtPFfhzOZnrHi0zKxr3rvB/sGLhtUa&#10;je5VXTLPyMbWv6lqam7BgfQnHJoMpKy5iDFgNKP8RTR3a2ZEjAWT48w+Te7/qeXX21tL6gprd0qJ&#10;Zg3W6F50nnyCjiAJ89MaVyDsziDQd0hHbIzVmSXwJ4eQ7AiTBByiQz46aZvwx0gJCmIJdvu0BzMc&#10;ieN8MvmAHI6s0Ww8m8WyZAdhY53/LKAh4VJSi1WNDrDt0vlgnhUDJNhyoOrqqlYqPkIniQtlyZZh&#10;DzDOhfbTKK42zVeoEn2a45e6AcnYM4k8GchoIvZk0BQNPjOiNGlLOn1/mkfFz3jBs735lWL8KZgJ&#10;+g5u4kvp4K2ILdtHFZKa8hhvfqdEwCj9TUgsWUznX0Mc9VYiOqAkJuQ1gj3+4NVrhFMcKBEtg/Z7&#10;4abWYFOWnlemehpclgnft5VLcYcU+G7VpV6dDo25gmqHfWkhTbYz/KrGhC+Z87fM4ihjX+F68jd4&#10;SAVYJehvlKzB/vwTPeBxwpBLSYuroaTux4ZZQYn6onH2Po4mk7BL4mNy+mGMD3vMWR1z9Ka5AOy8&#10;ES5Cw+M14L0artJC84BbbBGsIotpjrZL6ofrhU8LC7cgF4tFBOH2MMwv9Z3hwziGRrvvHpg1/Zx4&#10;HLBrGJYIK16MS8KGAmlYbDzIOs5SSHTKal8A3DyxX/stGVbb8TuiDrt8/gsAAP//AwBQSwMEFAAG&#10;AAgAAAAhAHHmg83gAAAACQEAAA8AAABkcnMvZG93bnJldi54bWxMj8FOwzAMhu9IvENkJG4sWanG&#10;WppOCGkHJC7bkNBuWeO11RqnNFlX3h7vNG62/On39xeryXVixCG0njTMZwoEUuVtS7WGr936aQki&#10;REPWdJ5Qwy8GWJX3d4XJrb/QBsdtrAWHUMiNhibGPpcyVA06E2a+R+Lb0Q/ORF6HWtrBXDjcdTJR&#10;aiGdaYk/NKbH9war0/bsNEx+8z3u5tlxnVX708+H/9y3fdD68WF6ewURcYo3GK76rA4lOx38mWwQ&#10;nYb0eblgVEOiUhAMpC+Kuxx4yBKQZSH/Nyj/AAAA//8DAFBLAQItABQABgAIAAAAIQC2gziS/gAA&#10;AOEBAAATAAAAAAAAAAAAAAAAAAAAAABbQ29udGVudF9UeXBlc10ueG1sUEsBAi0AFAAGAAgAAAAh&#10;ADj9If/WAAAAlAEAAAsAAAAAAAAAAAAAAAAALwEAAF9yZWxzLy5yZWxzUEsBAi0AFAAGAAgAAAAh&#10;AO7c61m+AgAAEwYAAA4AAAAAAAAAAAAAAAAALgIAAGRycy9lMm9Eb2MueG1sUEsBAi0AFAAGAAgA&#10;AAAhAHHmg83gAAAACQEAAA8AAAAAAAAAAAAAAAAAGAUAAGRycy9kb3ducmV2LnhtbFBLBQYAAAAA&#10;BAAEAPMAAAAlBgAAAAA=&#10;" fillcolor="#fabf8f [1945]" strokeweight=".5pt">
            <v:path arrowok="t"/>
            <v:textbox>
              <w:txbxContent>
                <w:p w14:paraId="5EFDEAC2" w14:textId="77777777" w:rsidR="00CF6A13" w:rsidRDefault="00CF6A13" w:rsidP="00DF202E"/>
              </w:txbxContent>
            </v:textbox>
          </v:shape>
        </w:pict>
      </w:r>
      <w:r>
        <w:rPr>
          <w:rFonts w:asciiTheme="majorHAnsi" w:hAnsiTheme="majorHAnsi"/>
          <w:noProof/>
        </w:rPr>
        <w:pict w14:anchorId="46F05A60">
          <v:shape id="Text Box 14" o:spid="_x0000_s1046" type="#_x0000_t202" style="position:absolute;margin-left:24.05pt;margin-top:10.35pt;width:16.15pt;height:14.4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IstgIAAPgFAAAOAAAAZHJzL2Uyb0RvYy54bWysVFtP2zAUfp+0/2D5fSTpWigRKepATJM6&#10;QIOJZ9ex2wjHx7PdJt2v37GTtIXxwrQ+pLbPd27fuVxctrUiW2FdBbqg2UlKidAcykqvCvrz8ebT&#10;lBLnmS6ZAi0KuhOOXs4+frhoTC5GsAZVCkvQiHZ5Ywq69t7kSeL4WtTMnYARGoUSbM08Xu0qKS1r&#10;0HqtklGaniYN2NJY4MI5fL3uhHQW7UspuL+T0glPVEExNh+/Nn6X4ZvMLli+ssysK96Hwf4hippV&#10;Gp3uTV0zz8jGVn+ZqituwYH0JxzqBKSsuIg5YDZZ+iqbhzUzIuaC5Dizp8n9P7P8dntvSVVi7caU&#10;aFZjjR5F68kXaAk+IT+NcTnCHgwCfYvviI25OrMA/uwQkhxhOgWH6MBHK20d/jFTgopYgt2e9uCG&#10;4+MonWTphBKOomw6mk5jWZKDsrHOfxVQk3AoqMWqxgDYduF8cM/yARJ8OVBVeVMpFS+hk8SVsmTL&#10;sAeWq1FUVZv6O5Td23mKv5Ap2omNF+Dd7diS0qQp6OnnSRotvPAS3B98KMafB3sHC2hd6RCSiH3Z&#10;hx6Y68iKJ79TImCU/iEk1iVy9kYejHOhfdZ7ieiAkpj1exR7/CGq9yh3eaBG9Aza75XrSoPtWHpJ&#10;f/k8hCw7fN87rss7UODbZds15NnQfUsod9h8FrrxdYbfVEj4gjl/zyzOK7YV7iB/hx+pAKsE/YmS&#10;Ndjfb70HPI4RSilpcP4L6n5tmBWUqG8aB+w8G4/DwoiX8eRshBd7LFkeS/SmvgJsrwy3neHxGPBe&#10;DUdpoX7CVTUPXlHENEffBfXD8cp3WwlXHRfzeQThijDML/SD4cPMhUZ7bJ+YNf0weJyiWxg2Bctf&#10;zUSHDQXSMN94kFUcmEB0x2pfAFwvseP7VRj21/E9og4Le/YHAAD//wMAUEsDBBQABgAIAAAAIQC9&#10;1ncE3QAAAAcBAAAPAAAAZHJzL2Rvd25yZXYueG1sTI5fT8IwFMXfTfwOzTXxTVoW0DnWEWJiAvoE&#10;Is9lLdtCe7u0hU0/vdcnfTx/cs6vXI7OsqsJsfMoYToRwAzWXnfYSNh/vD7kwGJSqJX1aCR8mQjL&#10;6vamVIX2A27NdZcaRiMYCyWhTakvOI91a5yKE98bpOzkg1OJZGi4DmqgcWd5JsQjd6pDemhVb15a&#10;U593FyfBh/lhm9thc8reDuvNai3eP7/3Ut7fjasFsGTG9FeGX3xCh4qYjv6COjIrYZZPqSkhE0/A&#10;KM/FDNiR/Oc58Krk//mrHwAAAP//AwBQSwECLQAUAAYACAAAACEAtoM4kv4AAADhAQAAEwAAAAAA&#10;AAAAAAAAAAAAAAAAW0NvbnRlbnRfVHlwZXNdLnhtbFBLAQItABQABgAIAAAAIQA4/SH/1gAAAJQB&#10;AAALAAAAAAAAAAAAAAAAAC8BAABfcmVscy8ucmVsc1BLAQItABQABgAIAAAAIQB/VcIstgIAAPgF&#10;AAAOAAAAAAAAAAAAAAAAAC4CAABkcnMvZTJvRG9jLnhtbFBLAQItABQABgAIAAAAIQC91ncE3QAA&#10;AAcBAAAPAAAAAAAAAAAAAAAAABAFAABkcnMvZG93bnJldi54bWxQSwUGAAAAAAQABADzAAAAGgYA&#10;AAAA&#10;" fillcolor="#ddd8c2 [2894]" strokeweight=".5pt">
            <v:path arrowok="t"/>
            <v:textbox>
              <w:txbxContent>
                <w:p w14:paraId="57A4DB1E" w14:textId="77777777" w:rsidR="00CF6A13" w:rsidRDefault="00CF6A13" w:rsidP="00DF202E"/>
              </w:txbxContent>
            </v:textbox>
          </v:shape>
        </w:pict>
      </w:r>
    </w:p>
    <w:p w14:paraId="72B93FED" w14:textId="77777777" w:rsidR="00DF202E" w:rsidRPr="001E70A0" w:rsidRDefault="00DF202E" w:rsidP="005F3F80">
      <w:pPr>
        <w:shd w:val="clear" w:color="auto" w:fill="FFFFFF" w:themeFill="background1"/>
        <w:rPr>
          <w:rFonts w:asciiTheme="majorHAnsi" w:hAnsiTheme="majorHAnsi"/>
        </w:rPr>
      </w:pPr>
    </w:p>
    <w:p w14:paraId="47D64BE0" w14:textId="77777777" w:rsidR="00DF202E" w:rsidRPr="001E70A0" w:rsidRDefault="00DF202E" w:rsidP="005F3F80">
      <w:pPr>
        <w:shd w:val="clear" w:color="auto" w:fill="FFFFFF" w:themeFill="background1"/>
        <w:rPr>
          <w:rFonts w:asciiTheme="majorHAnsi" w:hAnsiTheme="majorHAnsi"/>
        </w:rPr>
      </w:pPr>
    </w:p>
    <w:p w14:paraId="0329B60F" w14:textId="77777777" w:rsidR="00DF202E" w:rsidRPr="001E70A0" w:rsidRDefault="00DF202E" w:rsidP="005F3F80">
      <w:pPr>
        <w:shd w:val="clear" w:color="auto" w:fill="FFFFFF" w:themeFill="background1"/>
        <w:rPr>
          <w:rFonts w:asciiTheme="majorHAnsi" w:hAnsiTheme="majorHAnsi"/>
        </w:rPr>
      </w:pPr>
    </w:p>
    <w:p w14:paraId="7239FD37" w14:textId="77777777" w:rsidR="00DF202E" w:rsidRPr="001E70A0" w:rsidRDefault="00DF202E" w:rsidP="005F3F80">
      <w:pPr>
        <w:shd w:val="clear" w:color="auto" w:fill="FFFFFF" w:themeFill="background1"/>
        <w:rPr>
          <w:rFonts w:asciiTheme="majorHAnsi" w:hAnsiTheme="majorHAnsi"/>
        </w:rPr>
      </w:pPr>
    </w:p>
    <w:p w14:paraId="35B427C9" w14:textId="77777777" w:rsidR="00DF202E" w:rsidRPr="001E70A0" w:rsidRDefault="00DF202E" w:rsidP="005F3F80">
      <w:pPr>
        <w:pStyle w:val="Heading3"/>
        <w:shd w:val="clear" w:color="auto" w:fill="FFFFFF" w:themeFill="background1"/>
        <w:rPr>
          <w:rFonts w:asciiTheme="majorHAnsi" w:hAnsiTheme="majorHAnsi"/>
        </w:rPr>
      </w:pPr>
      <w:bookmarkStart w:id="127" w:name="_Toc347914492"/>
      <w:bookmarkStart w:id="128" w:name="_Toc370736463"/>
      <w:bookmarkStart w:id="129" w:name="_Toc400535379"/>
      <w:bookmarkStart w:id="130" w:name="_Toc427405292"/>
      <w:r w:rsidRPr="001E70A0">
        <w:rPr>
          <w:rFonts w:asciiTheme="majorHAnsi" w:hAnsiTheme="majorHAnsi"/>
        </w:rPr>
        <w:t>When should the base period inventory be recalculated?</w:t>
      </w:r>
      <w:bookmarkEnd w:id="127"/>
      <w:bookmarkEnd w:id="128"/>
      <w:bookmarkEnd w:id="129"/>
      <w:bookmarkEnd w:id="130"/>
    </w:p>
    <w:p w14:paraId="5B671DB7" w14:textId="77777777" w:rsidR="00DF202E" w:rsidRPr="001E70A0" w:rsidRDefault="00DF202E" w:rsidP="005F3F80">
      <w:pPr>
        <w:shd w:val="clear" w:color="auto" w:fill="FFFFFF" w:themeFill="background1"/>
        <w:rPr>
          <w:rFonts w:asciiTheme="majorHAnsi" w:hAnsiTheme="majorHAnsi"/>
        </w:rPr>
      </w:pPr>
    </w:p>
    <w:p w14:paraId="1DEBCB33" w14:textId="77777777" w:rsidR="00DF202E" w:rsidRPr="001E70A0" w:rsidRDefault="00DF202E" w:rsidP="005F3F80">
      <w:pPr>
        <w:shd w:val="clear" w:color="auto" w:fill="FFFFFF" w:themeFill="background1"/>
        <w:rPr>
          <w:rFonts w:asciiTheme="majorHAnsi" w:hAnsiTheme="majorHAnsi"/>
          <w:b/>
        </w:rPr>
      </w:pPr>
      <w:r w:rsidRPr="001E70A0">
        <w:rPr>
          <w:rFonts w:asciiTheme="majorHAnsi" w:hAnsiTheme="majorHAnsi"/>
          <w:b/>
        </w:rPr>
        <w:t>Changes that trigger base period recalculations</w:t>
      </w:r>
    </w:p>
    <w:p w14:paraId="79DF3592" w14:textId="77777777" w:rsidR="00DF202E" w:rsidRPr="001E70A0" w:rsidRDefault="00DF202E" w:rsidP="005F3F80">
      <w:pPr>
        <w:shd w:val="clear" w:color="auto" w:fill="FFFFFF" w:themeFill="background1"/>
        <w:rPr>
          <w:rFonts w:asciiTheme="majorHAnsi" w:hAnsiTheme="majorHAnsi"/>
        </w:rPr>
      </w:pPr>
      <w:r w:rsidRPr="001E70A0">
        <w:rPr>
          <w:rFonts w:asciiTheme="majorHAnsi" w:hAnsiTheme="majorHAnsi"/>
        </w:rPr>
        <w:t>To ensure consistent tracking of GHG fluxes over time, the base period inventory shall be recalculated when changes occur to the inventory boundaries or inventory development process that would significantly impact the base year inventory. These changes include:</w:t>
      </w:r>
    </w:p>
    <w:p w14:paraId="03171E46" w14:textId="77777777" w:rsidR="00DF202E" w:rsidRPr="001E70A0" w:rsidRDefault="00DF202E" w:rsidP="005F3F80">
      <w:pPr>
        <w:pStyle w:val="ListParagraph"/>
        <w:numPr>
          <w:ilvl w:val="0"/>
          <w:numId w:val="60"/>
        </w:numPr>
        <w:shd w:val="clear" w:color="auto" w:fill="FFFFFF" w:themeFill="background1"/>
        <w:rPr>
          <w:rFonts w:asciiTheme="majorHAnsi" w:hAnsiTheme="majorHAnsi"/>
        </w:rPr>
      </w:pPr>
      <w:r w:rsidRPr="001E70A0">
        <w:rPr>
          <w:rFonts w:asciiTheme="majorHAnsi" w:hAnsiTheme="majorHAnsi"/>
        </w:rPr>
        <w:t>Structural changes that transfer the ownership or control of operations from one entity to another as long as those operations existed in the base period of the reporting entity. Examples: mergers, acquisitions, and divestments (see Fig</w:t>
      </w:r>
      <w:r w:rsidR="00F95225">
        <w:rPr>
          <w:rFonts w:asciiTheme="majorHAnsi" w:hAnsiTheme="majorHAnsi"/>
        </w:rPr>
        <w:t>ure 7</w:t>
      </w:r>
      <w:r w:rsidRPr="001E70A0">
        <w:rPr>
          <w:rFonts w:asciiTheme="majorHAnsi" w:hAnsiTheme="majorHAnsi"/>
        </w:rPr>
        <w:t xml:space="preserve">). </w:t>
      </w:r>
    </w:p>
    <w:p w14:paraId="28F11D33" w14:textId="77777777" w:rsidR="00DF202E" w:rsidRPr="001E70A0" w:rsidRDefault="00DF202E" w:rsidP="005F3F80">
      <w:pPr>
        <w:widowControl w:val="0"/>
        <w:numPr>
          <w:ilvl w:val="0"/>
          <w:numId w:val="60"/>
        </w:numPr>
        <w:shd w:val="clear" w:color="auto" w:fill="FFFFFF" w:themeFill="background1"/>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rPr>
      </w:pPr>
      <w:r w:rsidRPr="001E70A0">
        <w:rPr>
          <w:rFonts w:asciiTheme="majorHAnsi" w:hAnsiTheme="majorHAnsi"/>
        </w:rPr>
        <w:t xml:space="preserve">Changes in calculation methodologies. Example: the use of improved </w:t>
      </w:r>
      <w:r w:rsidR="008C50F2" w:rsidRPr="004D7DC1">
        <w:rPr>
          <w:rFonts w:asciiTheme="majorHAnsi" w:hAnsiTheme="majorHAnsi"/>
          <w:i/>
        </w:rPr>
        <w:t>emission factors</w:t>
      </w:r>
      <w:r w:rsidRPr="001E70A0">
        <w:rPr>
          <w:rFonts w:asciiTheme="majorHAnsi" w:hAnsiTheme="majorHAnsi"/>
        </w:rPr>
        <w:t>.</w:t>
      </w:r>
    </w:p>
    <w:p w14:paraId="44FA0918" w14:textId="77777777" w:rsidR="00DF202E" w:rsidRPr="001E70A0" w:rsidRDefault="00DF202E" w:rsidP="005F3F80">
      <w:pPr>
        <w:widowControl w:val="0"/>
        <w:numPr>
          <w:ilvl w:val="0"/>
          <w:numId w:val="60"/>
        </w:numPr>
        <w:shd w:val="clear" w:color="auto" w:fill="FFFFFF" w:themeFill="background1"/>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rPr>
      </w:pPr>
      <w:r w:rsidRPr="001E70A0">
        <w:rPr>
          <w:rFonts w:asciiTheme="majorHAnsi" w:hAnsiTheme="majorHAnsi"/>
        </w:rPr>
        <w:t>The discovery of errors that are significant on their own or collectively. Example: the discovery of errors in activity data.</w:t>
      </w:r>
    </w:p>
    <w:p w14:paraId="473BA6D9" w14:textId="77777777" w:rsidR="00DF202E" w:rsidRPr="001E70A0" w:rsidRDefault="00DF202E" w:rsidP="005F3F80">
      <w:pPr>
        <w:shd w:val="clear" w:color="auto" w:fill="FFFFFF" w:themeFill="background1"/>
        <w:rPr>
          <w:rFonts w:asciiTheme="majorHAnsi" w:hAnsiTheme="majorHAnsi"/>
        </w:rPr>
      </w:pPr>
    </w:p>
    <w:p w14:paraId="567CB776" w14:textId="7B0F1A2B" w:rsidR="00DF202E" w:rsidRPr="001E70A0" w:rsidRDefault="00DF202E" w:rsidP="005F3F80">
      <w:pPr>
        <w:shd w:val="clear" w:color="auto" w:fill="FFFFFF" w:themeFill="background1"/>
        <w:rPr>
          <w:rFonts w:asciiTheme="majorHAnsi" w:hAnsiTheme="majorHAnsi"/>
        </w:rPr>
      </w:pPr>
      <w:r w:rsidRPr="001E70A0">
        <w:rPr>
          <w:rFonts w:asciiTheme="majorHAnsi" w:hAnsiTheme="majorHAnsi"/>
        </w:rPr>
        <w:t>In determining whether changes are significant entities should set</w:t>
      </w:r>
      <w:r w:rsidR="00CF6A13">
        <w:rPr>
          <w:rFonts w:asciiTheme="majorHAnsi" w:hAnsiTheme="majorHAnsi"/>
        </w:rPr>
        <w:t xml:space="preserve"> </w:t>
      </w:r>
      <w:r w:rsidRPr="001E70A0">
        <w:rPr>
          <w:rFonts w:asciiTheme="majorHAnsi" w:hAnsiTheme="majorHAnsi"/>
        </w:rPr>
        <w:t xml:space="preserve">significance thresholds (i.e., changes are cumulatively significant if they cause a change that exceeds x% of the base period inventory). The GHG Protocol does not define </w:t>
      </w:r>
      <w:r w:rsidRPr="001E70A0">
        <w:rPr>
          <w:rFonts w:asciiTheme="majorHAnsi" w:hAnsiTheme="majorHAnsi"/>
        </w:rPr>
        <w:lastRenderedPageBreak/>
        <w:t>significance thresholds, although many GHG reporting programs do. However, once defined, a significance threshold should be applied consistently over time.</w:t>
      </w:r>
    </w:p>
    <w:p w14:paraId="09970189" w14:textId="77777777" w:rsidR="00DF202E" w:rsidRPr="001E70A0" w:rsidRDefault="00DF202E" w:rsidP="005F3F80">
      <w:pPr>
        <w:shd w:val="clear" w:color="auto" w:fill="FFFFFF" w:themeFill="background1"/>
        <w:rPr>
          <w:rFonts w:asciiTheme="majorHAnsi" w:hAnsiTheme="majorHAnsi"/>
        </w:rPr>
      </w:pPr>
    </w:p>
    <w:p w14:paraId="0122AC2E" w14:textId="0D6BCB8D" w:rsidR="00A44A4D" w:rsidRPr="00CF6A13" w:rsidRDefault="008C50F2" w:rsidP="004D7DC1">
      <w:pPr>
        <w:pStyle w:val="Caption"/>
        <w:rPr>
          <w:rFonts w:asciiTheme="majorHAnsi" w:hAnsiTheme="majorHAnsi"/>
          <w:color w:val="auto"/>
        </w:rPr>
      </w:pPr>
      <w:bookmarkStart w:id="131" w:name="_Ref300834128"/>
      <w:bookmarkStart w:id="132" w:name="_Toc429049818"/>
      <w:r w:rsidRPr="00CF6A13">
        <w:rPr>
          <w:color w:val="auto"/>
          <w:sz w:val="24"/>
          <w:szCs w:val="24"/>
        </w:rPr>
        <w:t xml:space="preserve">Figure </w:t>
      </w:r>
      <w:r w:rsidRPr="00CF6A13">
        <w:rPr>
          <w:color w:val="auto"/>
          <w:sz w:val="24"/>
          <w:szCs w:val="24"/>
        </w:rPr>
        <w:fldChar w:fldCharType="begin"/>
      </w:r>
      <w:r w:rsidRPr="00CF6A13">
        <w:rPr>
          <w:color w:val="auto"/>
          <w:sz w:val="24"/>
          <w:szCs w:val="24"/>
        </w:rPr>
        <w:instrText xml:space="preserve"> SEQ Figure \* ARABIC </w:instrText>
      </w:r>
      <w:r w:rsidRPr="00CF6A13">
        <w:rPr>
          <w:color w:val="auto"/>
          <w:sz w:val="24"/>
          <w:szCs w:val="24"/>
        </w:rPr>
        <w:fldChar w:fldCharType="separate"/>
      </w:r>
      <w:r w:rsidRPr="00CF6A13">
        <w:rPr>
          <w:noProof/>
          <w:color w:val="auto"/>
          <w:sz w:val="24"/>
          <w:szCs w:val="24"/>
        </w:rPr>
        <w:t>7</w:t>
      </w:r>
      <w:r w:rsidRPr="00CF6A13">
        <w:rPr>
          <w:color w:val="auto"/>
          <w:sz w:val="24"/>
          <w:szCs w:val="24"/>
        </w:rPr>
        <w:fldChar w:fldCharType="end"/>
      </w:r>
      <w:bookmarkEnd w:id="131"/>
      <w:r w:rsidRPr="00CF6A13">
        <w:rPr>
          <w:rFonts w:asciiTheme="majorHAnsi" w:hAnsiTheme="majorHAnsi"/>
          <w:b w:val="0"/>
          <w:color w:val="auto"/>
          <w:sz w:val="24"/>
          <w:szCs w:val="24"/>
        </w:rPr>
        <w:t>.</w:t>
      </w:r>
      <w:r w:rsidR="00CF6A13">
        <w:rPr>
          <w:rFonts w:asciiTheme="majorHAnsi" w:hAnsiTheme="majorHAnsi"/>
          <w:b w:val="0"/>
          <w:color w:val="auto"/>
          <w:sz w:val="24"/>
          <w:szCs w:val="24"/>
        </w:rPr>
        <w:t xml:space="preserve"> </w:t>
      </w:r>
      <w:r w:rsidRPr="00CF6A13">
        <w:rPr>
          <w:rFonts w:asciiTheme="majorHAnsi" w:hAnsiTheme="majorHAnsi"/>
          <w:b w:val="0"/>
          <w:color w:val="auto"/>
          <w:sz w:val="24"/>
          <w:szCs w:val="24"/>
        </w:rPr>
        <w:t>Recalculating base period inventories for structural changes.</w:t>
      </w:r>
      <w:bookmarkEnd w:id="132"/>
    </w:p>
    <w:p w14:paraId="2A341829" w14:textId="77777777" w:rsidR="00DF202E" w:rsidRPr="001E70A0" w:rsidRDefault="00DF202E" w:rsidP="005F3F80">
      <w:pPr>
        <w:shd w:val="clear" w:color="auto" w:fill="FFFFFF" w:themeFill="background1"/>
        <w:rPr>
          <w:rFonts w:asciiTheme="majorHAnsi" w:hAnsiTheme="majorHAnsi"/>
        </w:rPr>
      </w:pPr>
      <w:r w:rsidRPr="001E70A0">
        <w:rPr>
          <w:rFonts w:asciiTheme="majorHAnsi" w:hAnsiTheme="majorHAnsi"/>
        </w:rPr>
        <w:t xml:space="preserve">Here, the reporting entity acquires a business at the beginning of year 3. The emissions from that business during year 3 are reflected in the reporting entity’s inventory for that year, but the inventories for the base period and year 2 are recalculated to include the acquired business’s emissions during those two years. </w:t>
      </w:r>
    </w:p>
    <w:p w14:paraId="2B8FA042" w14:textId="77777777" w:rsidR="00DF202E" w:rsidRPr="001E70A0" w:rsidRDefault="00DF202E" w:rsidP="005F3F80">
      <w:pPr>
        <w:pStyle w:val="Caption"/>
        <w:keepNext/>
        <w:shd w:val="clear" w:color="auto" w:fill="FFFFFF" w:themeFill="background1"/>
        <w:rPr>
          <w:rFonts w:asciiTheme="majorHAnsi" w:hAnsiTheme="majorHAnsi"/>
        </w:rPr>
      </w:pPr>
    </w:p>
    <w:p w14:paraId="6D0CF76E" w14:textId="7905F6AF" w:rsidR="00DF202E" w:rsidRPr="00CF6A13" w:rsidRDefault="00DF202E" w:rsidP="00CF6A13">
      <w:pPr>
        <w:pStyle w:val="Heading2"/>
        <w:shd w:val="clear" w:color="auto" w:fill="FFFFFF" w:themeFill="background1"/>
        <w:rPr>
          <w:rFonts w:asciiTheme="majorHAnsi" w:hAnsiTheme="majorHAnsi"/>
        </w:rPr>
      </w:pPr>
      <w:bookmarkStart w:id="133" w:name="_Toc347914493"/>
      <w:bookmarkStart w:id="134" w:name="_Toc370736464"/>
      <w:bookmarkStart w:id="135" w:name="_Toc400535380"/>
      <w:r w:rsidRPr="001E70A0">
        <w:rPr>
          <w:rFonts w:asciiTheme="majorHAnsi" w:hAnsiTheme="majorHAnsi"/>
          <w:noProof/>
        </w:rPr>
        <w:drawing>
          <wp:inline distT="0" distB="0" distL="0" distR="0" wp14:anchorId="523DBF03" wp14:editId="25D5B181">
            <wp:extent cx="4967288" cy="3814542"/>
            <wp:effectExtent l="19050" t="0" r="4762" b="0"/>
            <wp:docPr id="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srcRect/>
                    <a:stretch>
                      <a:fillRect/>
                    </a:stretch>
                  </pic:blipFill>
                  <pic:spPr bwMode="auto">
                    <a:xfrm>
                      <a:off x="0" y="0"/>
                      <a:ext cx="4965371" cy="3813070"/>
                    </a:xfrm>
                    <a:prstGeom prst="rect">
                      <a:avLst/>
                    </a:prstGeom>
                    <a:noFill/>
                    <a:ln w="9525">
                      <a:noFill/>
                      <a:miter lim="800000"/>
                      <a:headEnd/>
                      <a:tailEnd/>
                    </a:ln>
                  </pic:spPr>
                </pic:pic>
              </a:graphicData>
            </a:graphic>
          </wp:inline>
        </w:drawing>
      </w:r>
      <w:bookmarkEnd w:id="133"/>
      <w:bookmarkEnd w:id="134"/>
      <w:bookmarkEnd w:id="135"/>
      <w:r w:rsidRPr="00CF6A13">
        <w:rPr>
          <w:i w:val="0"/>
        </w:rPr>
        <w:t>Changes that do not trigger recalculations</w:t>
      </w:r>
    </w:p>
    <w:p w14:paraId="257D2EB3" w14:textId="77777777" w:rsidR="00DF202E" w:rsidRPr="001E70A0" w:rsidRDefault="00DF202E" w:rsidP="005F3F80">
      <w:pPr>
        <w:pStyle w:val="ListParagraph"/>
        <w:numPr>
          <w:ilvl w:val="0"/>
          <w:numId w:val="87"/>
        </w:numPr>
        <w:shd w:val="clear" w:color="auto" w:fill="FFFFFF" w:themeFill="background1"/>
        <w:ind w:left="450" w:hanging="450"/>
        <w:rPr>
          <w:rFonts w:asciiTheme="majorHAnsi" w:hAnsiTheme="majorHAnsi"/>
        </w:rPr>
      </w:pPr>
      <w:r w:rsidRPr="001E70A0">
        <w:rPr>
          <w:rFonts w:asciiTheme="majorHAnsi" w:hAnsiTheme="majorHAnsi"/>
        </w:rPr>
        <w:t xml:space="preserve">Organic growth or decline. Organic growth and decline is defined as increases or decreases in production output, changes in product mix, or closures and openings of operating units that are owned or controlled by the reporting entity. For instance, an egg producer would experience organic growth if it increased production, perhaps by building a new facility, but it would not experience organic growth if it bought out a pre-existing facility. Changes in the amount of land leased by an entity are also considered organic change and do not trigger recalculations, even if that action substantially increases production levels. </w:t>
      </w:r>
    </w:p>
    <w:p w14:paraId="4E7546B1" w14:textId="77777777" w:rsidR="00DF202E" w:rsidRDefault="00DF202E" w:rsidP="005F3F80">
      <w:pPr>
        <w:pStyle w:val="ListParagraph"/>
        <w:numPr>
          <w:ilvl w:val="0"/>
          <w:numId w:val="87"/>
        </w:numPr>
        <w:shd w:val="clear" w:color="auto" w:fill="FFFFFF" w:themeFill="background1"/>
        <w:ind w:left="450" w:hanging="450"/>
        <w:rPr>
          <w:rFonts w:asciiTheme="majorHAnsi" w:hAnsiTheme="majorHAnsi"/>
        </w:rPr>
      </w:pPr>
      <w:r w:rsidRPr="001E70A0">
        <w:rPr>
          <w:rFonts w:asciiTheme="majorHAnsi" w:hAnsiTheme="majorHAnsi"/>
        </w:rPr>
        <w:t>The acquisition (or in sourcing) of an operation that did not exist in the base period of the reporting entity.</w:t>
      </w:r>
    </w:p>
    <w:p w14:paraId="0425E0F3" w14:textId="77777777" w:rsidR="000021F2" w:rsidRDefault="000021F2" w:rsidP="000021F2">
      <w:pPr>
        <w:pStyle w:val="ListParagraph"/>
        <w:numPr>
          <w:ilvl w:val="0"/>
          <w:numId w:val="87"/>
        </w:numPr>
        <w:ind w:left="450" w:hanging="450"/>
      </w:pPr>
      <w:r>
        <w:lastRenderedPageBreak/>
        <w:t xml:space="preserve">Operational changes, such as switching from a feedlot to a rotational grazing operation, assuming both operations are owned or controlled by the reporting company. </w:t>
      </w:r>
    </w:p>
    <w:p w14:paraId="3C338C4A" w14:textId="77777777" w:rsidR="00DF202E" w:rsidRPr="004D7DC1" w:rsidRDefault="008C50F2" w:rsidP="001A4AA0">
      <w:pPr>
        <w:pStyle w:val="Heading2"/>
      </w:pPr>
      <w:bookmarkStart w:id="136" w:name="_Ref300872425"/>
      <w:bookmarkStart w:id="137" w:name="_Ref304206118"/>
      <w:bookmarkStart w:id="138" w:name="_Toc370736465"/>
      <w:bookmarkStart w:id="139" w:name="_Toc427405293"/>
      <w:bookmarkStart w:id="140" w:name="_Toc277944350"/>
      <w:r w:rsidRPr="004D7DC1">
        <w:t xml:space="preserve">6.2 Using </w:t>
      </w:r>
      <w:bookmarkEnd w:id="136"/>
      <w:bookmarkEnd w:id="137"/>
      <w:r w:rsidRPr="004D7DC1">
        <w:t>performance metrics</w:t>
      </w:r>
      <w:bookmarkEnd w:id="138"/>
      <w:bookmarkEnd w:id="139"/>
    </w:p>
    <w:p w14:paraId="2099CDB3" w14:textId="77777777" w:rsidR="00DF202E" w:rsidRPr="001E70A0" w:rsidRDefault="00DF202E" w:rsidP="005F3F80">
      <w:pPr>
        <w:pStyle w:val="Heading3"/>
        <w:shd w:val="clear" w:color="auto" w:fill="FFFFFF" w:themeFill="background1"/>
        <w:rPr>
          <w:rFonts w:asciiTheme="majorHAnsi" w:hAnsiTheme="majorHAnsi"/>
        </w:rPr>
      </w:pPr>
      <w:bookmarkStart w:id="141" w:name="_Toc370736466"/>
      <w:bookmarkStart w:id="142" w:name="_Toc400535382"/>
      <w:bookmarkStart w:id="143" w:name="_Toc427405294"/>
      <w:r w:rsidRPr="001E70A0">
        <w:rPr>
          <w:rFonts w:asciiTheme="majorHAnsi" w:hAnsiTheme="majorHAnsi"/>
        </w:rPr>
        <w:t>What are GHG performance metrics?</w:t>
      </w:r>
      <w:bookmarkEnd w:id="141"/>
      <w:bookmarkEnd w:id="142"/>
      <w:bookmarkEnd w:id="143"/>
    </w:p>
    <w:p w14:paraId="47750533" w14:textId="77777777" w:rsidR="00DF202E" w:rsidRPr="001E70A0" w:rsidRDefault="00DF202E" w:rsidP="005F3F80">
      <w:pPr>
        <w:shd w:val="clear" w:color="auto" w:fill="FFFFFF" w:themeFill="background1"/>
        <w:rPr>
          <w:rFonts w:asciiTheme="majorHAnsi" w:hAnsiTheme="majorHAnsi"/>
        </w:rPr>
      </w:pPr>
      <w:r w:rsidRPr="001E70A0">
        <w:rPr>
          <w:rFonts w:asciiTheme="majorHAnsi" w:hAnsiTheme="majorHAnsi"/>
        </w:rPr>
        <w:t>GHG performance metric scan be used to:</w:t>
      </w:r>
    </w:p>
    <w:p w14:paraId="6F553FB4" w14:textId="77777777" w:rsidR="00DF202E" w:rsidRPr="001E70A0" w:rsidRDefault="00DF202E" w:rsidP="005F3F80">
      <w:pPr>
        <w:pStyle w:val="ListParagraph"/>
        <w:numPr>
          <w:ilvl w:val="0"/>
          <w:numId w:val="62"/>
        </w:numPr>
        <w:shd w:val="clear" w:color="auto" w:fill="FFFFFF" w:themeFill="background1"/>
        <w:rPr>
          <w:rFonts w:asciiTheme="majorHAnsi" w:hAnsiTheme="majorHAnsi"/>
        </w:rPr>
      </w:pPr>
      <w:r w:rsidRPr="001E70A0">
        <w:rPr>
          <w:rFonts w:asciiTheme="majorHAnsi" w:hAnsiTheme="majorHAnsi"/>
        </w:rPr>
        <w:t>Evaluate performance over time (e.g., compare figures from different years, identify trends in data, and show performance in relation to targets and base periods).</w:t>
      </w:r>
    </w:p>
    <w:p w14:paraId="3479D5DA" w14:textId="77777777" w:rsidR="00DF202E" w:rsidRPr="001E70A0" w:rsidRDefault="00DF202E" w:rsidP="005F3F80">
      <w:pPr>
        <w:pStyle w:val="ListParagraph"/>
        <w:numPr>
          <w:ilvl w:val="0"/>
          <w:numId w:val="62"/>
        </w:numPr>
        <w:shd w:val="clear" w:color="auto" w:fill="FFFFFF" w:themeFill="background1"/>
        <w:rPr>
          <w:rFonts w:asciiTheme="majorHAnsi" w:hAnsiTheme="majorHAnsi"/>
        </w:rPr>
      </w:pPr>
      <w:r w:rsidRPr="001E70A0">
        <w:rPr>
          <w:rFonts w:asciiTheme="majorHAnsi" w:hAnsiTheme="majorHAnsi"/>
        </w:rPr>
        <w:t>Improve comparability between different sizes of operations by normalizing figures (e.g., by assessing the impact of differently sized operations on the same scale).</w:t>
      </w:r>
    </w:p>
    <w:p w14:paraId="410DD09B" w14:textId="77777777" w:rsidR="00DF202E" w:rsidRPr="001E70A0" w:rsidRDefault="00DF202E" w:rsidP="005F3F80">
      <w:pPr>
        <w:shd w:val="clear" w:color="auto" w:fill="FFFFFF" w:themeFill="background1"/>
        <w:rPr>
          <w:rFonts w:asciiTheme="majorHAnsi" w:hAnsiTheme="majorHAnsi"/>
        </w:rPr>
      </w:pPr>
    </w:p>
    <w:p w14:paraId="4A089DEE" w14:textId="77777777" w:rsidR="00DF202E" w:rsidRPr="001E70A0" w:rsidRDefault="00DF202E" w:rsidP="005F3F80">
      <w:pPr>
        <w:shd w:val="clear" w:color="auto" w:fill="FFFFFF" w:themeFill="background1"/>
        <w:rPr>
          <w:rFonts w:asciiTheme="majorHAnsi" w:hAnsiTheme="majorHAnsi"/>
        </w:rPr>
      </w:pPr>
      <w:r w:rsidRPr="001E70A0">
        <w:rPr>
          <w:rFonts w:asciiTheme="majorHAnsi" w:hAnsiTheme="majorHAnsi"/>
        </w:rPr>
        <w:t xml:space="preserve">This Guidance does not require the reporting of performance metrics. </w:t>
      </w:r>
    </w:p>
    <w:p w14:paraId="479F8236" w14:textId="77777777" w:rsidR="00DF202E" w:rsidRPr="001E70A0" w:rsidRDefault="00DF202E" w:rsidP="005F3F80">
      <w:pPr>
        <w:shd w:val="clear" w:color="auto" w:fill="FFFFFF" w:themeFill="background1"/>
        <w:rPr>
          <w:rFonts w:asciiTheme="majorHAnsi" w:hAnsiTheme="majorHAnsi"/>
        </w:rPr>
      </w:pPr>
      <w:bookmarkStart w:id="144" w:name="_Toc300841283"/>
      <w:bookmarkStart w:id="145" w:name="_Toc300871833"/>
      <w:bookmarkStart w:id="146" w:name="_Toc304384254"/>
      <w:bookmarkStart w:id="147" w:name="_Toc347914495"/>
    </w:p>
    <w:p w14:paraId="4D5327C9" w14:textId="77777777" w:rsidR="00DF202E" w:rsidRPr="001E70A0" w:rsidRDefault="00DF202E" w:rsidP="005F3F80">
      <w:pPr>
        <w:shd w:val="clear" w:color="auto" w:fill="FFFFFF" w:themeFill="background1"/>
        <w:rPr>
          <w:rFonts w:asciiTheme="majorHAnsi" w:hAnsiTheme="majorHAnsi"/>
          <w:b/>
        </w:rPr>
      </w:pPr>
      <w:r w:rsidRPr="001E70A0">
        <w:rPr>
          <w:rFonts w:asciiTheme="majorHAnsi" w:hAnsiTheme="majorHAnsi"/>
          <w:b/>
        </w:rPr>
        <w:t>Many types of performance metrics exist</w:t>
      </w:r>
    </w:p>
    <w:bookmarkEnd w:id="144"/>
    <w:bookmarkEnd w:id="145"/>
    <w:bookmarkEnd w:id="146"/>
    <w:bookmarkEnd w:id="147"/>
    <w:p w14:paraId="0A2A1F84" w14:textId="77777777" w:rsidR="00DF202E" w:rsidRPr="001E70A0" w:rsidRDefault="00DF202E" w:rsidP="005F3F80">
      <w:pPr>
        <w:shd w:val="clear" w:color="auto" w:fill="FFFFFF" w:themeFill="background1"/>
        <w:rPr>
          <w:rFonts w:asciiTheme="majorHAnsi" w:hAnsiTheme="majorHAnsi"/>
        </w:rPr>
      </w:pPr>
      <w:r w:rsidRPr="001E70A0">
        <w:rPr>
          <w:rFonts w:asciiTheme="majorHAnsi" w:hAnsiTheme="majorHAnsi"/>
        </w:rPr>
        <w:t xml:space="preserve">Some examples of performance metrics are: </w:t>
      </w:r>
    </w:p>
    <w:p w14:paraId="0D07C819" w14:textId="77777777" w:rsidR="00DF202E" w:rsidRPr="001E70A0" w:rsidRDefault="00DF202E" w:rsidP="005F3F80">
      <w:pPr>
        <w:shd w:val="clear" w:color="auto" w:fill="FFFFFF" w:themeFill="background1"/>
        <w:rPr>
          <w:rFonts w:asciiTheme="majorHAnsi" w:hAnsiTheme="majorHAnsi"/>
        </w:rPr>
      </w:pPr>
    </w:p>
    <w:p w14:paraId="7E9422F2" w14:textId="77777777" w:rsidR="00DF202E" w:rsidRPr="001E70A0" w:rsidRDefault="00DF202E" w:rsidP="005F3F80">
      <w:pPr>
        <w:shd w:val="clear" w:color="auto" w:fill="FFFFFF" w:themeFill="background1"/>
        <w:rPr>
          <w:rFonts w:asciiTheme="majorHAnsi" w:hAnsiTheme="majorHAnsi"/>
        </w:rPr>
      </w:pPr>
      <w:r w:rsidRPr="001E70A0">
        <w:rPr>
          <w:rFonts w:asciiTheme="majorHAnsi" w:hAnsiTheme="majorHAnsi"/>
          <w:u w:val="single"/>
        </w:rPr>
        <w:t xml:space="preserve">Productivity and efficiency ratios: </w:t>
      </w:r>
      <w:r w:rsidRPr="001E70A0">
        <w:rPr>
          <w:rFonts w:asciiTheme="majorHAnsi" w:hAnsiTheme="majorHAnsi"/>
        </w:rPr>
        <w:t>These express the value or achievement of an entity divided by its GHG impact. Increasing efficiency ratios therefore reflect a positive performance improvement. Examples of productivity/efficiency ratios include resource productivity ratios (e.g., sales per GHG) and process eco-efficiency ratios (e.g., production volume per amount of GHG).</w:t>
      </w:r>
    </w:p>
    <w:p w14:paraId="140DA324" w14:textId="77777777" w:rsidR="00DF202E" w:rsidRPr="001E70A0" w:rsidRDefault="00DF202E" w:rsidP="005F3F80">
      <w:pPr>
        <w:shd w:val="clear" w:color="auto" w:fill="FFFFFF" w:themeFill="background1"/>
        <w:rPr>
          <w:rFonts w:asciiTheme="majorHAnsi" w:hAnsiTheme="majorHAnsi"/>
        </w:rPr>
      </w:pPr>
    </w:p>
    <w:p w14:paraId="6A384E0E" w14:textId="2DD2691F" w:rsidR="00DF202E" w:rsidRPr="001E70A0" w:rsidRDefault="00DF202E" w:rsidP="005F3F80">
      <w:pPr>
        <w:shd w:val="clear" w:color="auto" w:fill="FFFFFF" w:themeFill="background1"/>
        <w:rPr>
          <w:rFonts w:asciiTheme="majorHAnsi" w:hAnsiTheme="majorHAnsi"/>
        </w:rPr>
      </w:pPr>
      <w:r w:rsidRPr="001E70A0">
        <w:rPr>
          <w:rFonts w:asciiTheme="majorHAnsi" w:hAnsiTheme="majorHAnsi"/>
          <w:u w:val="single"/>
        </w:rPr>
        <w:t xml:space="preserve">Intensity ratios: </w:t>
      </w:r>
      <w:r w:rsidRPr="001E70A0">
        <w:rPr>
          <w:rFonts w:asciiTheme="majorHAnsi" w:hAnsiTheme="majorHAnsi"/>
        </w:rPr>
        <w:t>Intensity (or ‘normalized’) ratios express GHG impact per unit of physical activity or unit of economic output. A physical intensity ratio is suitable when aggregating</w:t>
      </w:r>
      <w:r w:rsidR="00CF6A13">
        <w:rPr>
          <w:rFonts w:asciiTheme="majorHAnsi" w:hAnsiTheme="majorHAnsi"/>
        </w:rPr>
        <w:t xml:space="preserve"> </w:t>
      </w:r>
      <w:r w:rsidRPr="001E70A0">
        <w:rPr>
          <w:rFonts w:asciiTheme="majorHAnsi" w:hAnsiTheme="majorHAnsi"/>
        </w:rPr>
        <w:t>or comparing across businesses that have similar</w:t>
      </w:r>
      <w:r w:rsidR="00CF6A13">
        <w:rPr>
          <w:rFonts w:asciiTheme="majorHAnsi" w:hAnsiTheme="majorHAnsi"/>
        </w:rPr>
        <w:t xml:space="preserve"> </w:t>
      </w:r>
      <w:r w:rsidRPr="001E70A0">
        <w:rPr>
          <w:rFonts w:asciiTheme="majorHAnsi" w:hAnsiTheme="majorHAnsi"/>
        </w:rPr>
        <w:t>products. In turn, an economic intensity ratio is suitable when</w:t>
      </w:r>
      <w:r w:rsidR="00CF6A13">
        <w:rPr>
          <w:rFonts w:asciiTheme="majorHAnsi" w:hAnsiTheme="majorHAnsi"/>
        </w:rPr>
        <w:t xml:space="preserve"> </w:t>
      </w:r>
      <w:r w:rsidRPr="001E70A0">
        <w:rPr>
          <w:rFonts w:asciiTheme="majorHAnsi" w:hAnsiTheme="majorHAnsi"/>
        </w:rPr>
        <w:t>aggregating or comparing across businesses that</w:t>
      </w:r>
      <w:r w:rsidR="00CF6A13">
        <w:rPr>
          <w:rFonts w:asciiTheme="majorHAnsi" w:hAnsiTheme="majorHAnsi"/>
        </w:rPr>
        <w:t xml:space="preserve"> </w:t>
      </w:r>
      <w:r w:rsidRPr="001E70A0">
        <w:rPr>
          <w:rFonts w:asciiTheme="majorHAnsi" w:hAnsiTheme="majorHAnsi"/>
        </w:rPr>
        <w:t>produce different products. A declining intensity ratio</w:t>
      </w:r>
      <w:r w:rsidR="00CF6A13">
        <w:rPr>
          <w:rFonts w:asciiTheme="majorHAnsi" w:hAnsiTheme="majorHAnsi"/>
        </w:rPr>
        <w:t xml:space="preserve"> </w:t>
      </w:r>
      <w:r w:rsidRPr="001E70A0">
        <w:rPr>
          <w:rFonts w:asciiTheme="majorHAnsi" w:hAnsiTheme="majorHAnsi"/>
        </w:rPr>
        <w:t>reflects a positive performance improvement. Examples of intensity ratios include product intensity (e.g., tonnes of emissions per unit of sold livestock or crops generated) and sales intensity (e.g., emissions</w:t>
      </w:r>
      <w:r w:rsidR="00CF6A13">
        <w:rPr>
          <w:rFonts w:asciiTheme="majorHAnsi" w:hAnsiTheme="majorHAnsi"/>
        </w:rPr>
        <w:t xml:space="preserve"> </w:t>
      </w:r>
      <w:r w:rsidRPr="001E70A0">
        <w:rPr>
          <w:rFonts w:asciiTheme="majorHAnsi" w:hAnsiTheme="majorHAnsi"/>
        </w:rPr>
        <w:t>per sales).</w:t>
      </w:r>
    </w:p>
    <w:p w14:paraId="0D174ED9" w14:textId="77777777" w:rsidR="00DF202E" w:rsidRPr="001E70A0" w:rsidRDefault="00DF202E" w:rsidP="005F3F80">
      <w:pPr>
        <w:shd w:val="clear" w:color="auto" w:fill="FFFFFF" w:themeFill="background1"/>
        <w:rPr>
          <w:rFonts w:asciiTheme="majorHAnsi" w:hAnsiTheme="majorHAnsi"/>
        </w:rPr>
      </w:pPr>
    </w:p>
    <w:p w14:paraId="5238938D" w14:textId="17F50F64" w:rsidR="00DF202E" w:rsidRPr="001E70A0" w:rsidRDefault="00DF202E" w:rsidP="005F3F80">
      <w:pPr>
        <w:shd w:val="clear" w:color="auto" w:fill="FFFFFF" w:themeFill="background1"/>
        <w:rPr>
          <w:rFonts w:asciiTheme="majorHAnsi" w:hAnsiTheme="majorHAnsi"/>
        </w:rPr>
      </w:pPr>
      <w:r w:rsidRPr="001E70A0">
        <w:rPr>
          <w:rFonts w:asciiTheme="majorHAnsi" w:hAnsiTheme="majorHAnsi"/>
          <w:u w:val="single"/>
        </w:rPr>
        <w:t>Percentages:</w:t>
      </w:r>
      <w:r w:rsidR="00CF6A13">
        <w:rPr>
          <w:rFonts w:asciiTheme="majorHAnsi" w:hAnsiTheme="majorHAnsi"/>
          <w:u w:val="single"/>
        </w:rPr>
        <w:t xml:space="preserve"> </w:t>
      </w:r>
      <w:r w:rsidRPr="001E70A0">
        <w:rPr>
          <w:rFonts w:asciiTheme="majorHAnsi" w:hAnsiTheme="majorHAnsi"/>
        </w:rPr>
        <w:t>A percentage indicator is a ratio</w:t>
      </w:r>
      <w:r w:rsidR="00CF6A13">
        <w:rPr>
          <w:rFonts w:asciiTheme="majorHAnsi" w:hAnsiTheme="majorHAnsi"/>
        </w:rPr>
        <w:t xml:space="preserve"> </w:t>
      </w:r>
      <w:r w:rsidRPr="001E70A0">
        <w:rPr>
          <w:rFonts w:asciiTheme="majorHAnsi" w:hAnsiTheme="majorHAnsi"/>
        </w:rPr>
        <w:t>between two similar variables</w:t>
      </w:r>
      <w:r w:rsidR="00CF6A13">
        <w:rPr>
          <w:rFonts w:asciiTheme="majorHAnsi" w:hAnsiTheme="majorHAnsi"/>
        </w:rPr>
        <w:t xml:space="preserve"> </w:t>
      </w:r>
      <w:r w:rsidRPr="001E70A0">
        <w:rPr>
          <w:rFonts w:asciiTheme="majorHAnsi" w:hAnsiTheme="majorHAnsi"/>
        </w:rPr>
        <w:t>(with the same physical unit</w:t>
      </w:r>
      <w:r w:rsidR="00CF6A13">
        <w:rPr>
          <w:rFonts w:asciiTheme="majorHAnsi" w:hAnsiTheme="majorHAnsi"/>
        </w:rPr>
        <w:t xml:space="preserve"> </w:t>
      </w:r>
      <w:r w:rsidRPr="001E70A0">
        <w:rPr>
          <w:rFonts w:asciiTheme="majorHAnsi" w:hAnsiTheme="majorHAnsi"/>
        </w:rPr>
        <w:t>in the numerator and the denominator). Examples of</w:t>
      </w:r>
      <w:r w:rsidR="00CF6A13">
        <w:rPr>
          <w:rFonts w:asciiTheme="majorHAnsi" w:hAnsiTheme="majorHAnsi"/>
        </w:rPr>
        <w:t xml:space="preserve"> </w:t>
      </w:r>
      <w:r w:rsidRPr="001E70A0">
        <w:rPr>
          <w:rFonts w:asciiTheme="majorHAnsi" w:hAnsiTheme="majorHAnsi"/>
        </w:rPr>
        <w:t>percentages that can be meaningful in performance</w:t>
      </w:r>
      <w:r w:rsidR="00CF6A13">
        <w:rPr>
          <w:rFonts w:asciiTheme="majorHAnsi" w:hAnsiTheme="majorHAnsi"/>
        </w:rPr>
        <w:t xml:space="preserve"> </w:t>
      </w:r>
      <w:r w:rsidRPr="001E70A0">
        <w:rPr>
          <w:rFonts w:asciiTheme="majorHAnsi" w:hAnsiTheme="majorHAnsi"/>
        </w:rPr>
        <w:t>reports include current GHG fluxes</w:t>
      </w:r>
      <w:r w:rsidR="00CF6A13">
        <w:rPr>
          <w:rFonts w:asciiTheme="majorHAnsi" w:hAnsiTheme="majorHAnsi"/>
        </w:rPr>
        <w:t xml:space="preserve"> </w:t>
      </w:r>
      <w:r w:rsidRPr="001E70A0">
        <w:rPr>
          <w:rFonts w:asciiTheme="majorHAnsi" w:hAnsiTheme="majorHAnsi"/>
        </w:rPr>
        <w:t>expressed as a</w:t>
      </w:r>
      <w:r w:rsidR="00CF6A13">
        <w:rPr>
          <w:rFonts w:asciiTheme="majorHAnsi" w:hAnsiTheme="majorHAnsi"/>
        </w:rPr>
        <w:t xml:space="preserve"> </w:t>
      </w:r>
      <w:r w:rsidRPr="001E70A0">
        <w:rPr>
          <w:rFonts w:asciiTheme="majorHAnsi" w:hAnsiTheme="majorHAnsi"/>
        </w:rPr>
        <w:t>percentage of base year GHG fluxes.</w:t>
      </w:r>
    </w:p>
    <w:p w14:paraId="5F817551" w14:textId="77777777" w:rsidR="00DF202E" w:rsidRPr="001E70A0" w:rsidRDefault="00DF202E" w:rsidP="005F3F80">
      <w:pPr>
        <w:shd w:val="clear" w:color="auto" w:fill="FFFFFF" w:themeFill="background1"/>
        <w:rPr>
          <w:rFonts w:asciiTheme="majorHAnsi" w:hAnsiTheme="majorHAnsi"/>
        </w:rPr>
      </w:pPr>
    </w:p>
    <w:p w14:paraId="047E9040" w14:textId="756EB6D6" w:rsidR="00DF202E" w:rsidRDefault="00DF202E" w:rsidP="005F3F80">
      <w:pPr>
        <w:shd w:val="clear" w:color="auto" w:fill="FFFFFF" w:themeFill="background1"/>
        <w:rPr>
          <w:rFonts w:asciiTheme="majorHAnsi" w:hAnsiTheme="majorHAnsi"/>
        </w:rPr>
      </w:pPr>
      <w:r w:rsidRPr="001E70A0">
        <w:rPr>
          <w:rFonts w:asciiTheme="majorHAnsi" w:hAnsiTheme="majorHAnsi"/>
        </w:rPr>
        <w:t>In selecting a performance metric, entities should</w:t>
      </w:r>
      <w:r w:rsidR="00CF6A13">
        <w:rPr>
          <w:rFonts w:asciiTheme="majorHAnsi" w:hAnsiTheme="majorHAnsi"/>
        </w:rPr>
        <w:t xml:space="preserve"> </w:t>
      </w:r>
      <w:r w:rsidRPr="001E70A0">
        <w:rPr>
          <w:rFonts w:asciiTheme="majorHAnsi" w:hAnsiTheme="majorHAnsi"/>
        </w:rPr>
        <w:t>consider</w:t>
      </w:r>
      <w:r w:rsidR="00CF6A13">
        <w:rPr>
          <w:rFonts w:asciiTheme="majorHAnsi" w:hAnsiTheme="majorHAnsi"/>
        </w:rPr>
        <w:t xml:space="preserve"> </w:t>
      </w:r>
      <w:r w:rsidRPr="001E70A0">
        <w:rPr>
          <w:rFonts w:asciiTheme="majorHAnsi" w:hAnsiTheme="majorHAnsi"/>
        </w:rPr>
        <w:t>which</w:t>
      </w:r>
      <w:r w:rsidR="00CF6A13">
        <w:rPr>
          <w:rFonts w:asciiTheme="majorHAnsi" w:hAnsiTheme="majorHAnsi"/>
        </w:rPr>
        <w:t xml:space="preserve"> </w:t>
      </w:r>
      <w:r w:rsidRPr="001E70A0">
        <w:rPr>
          <w:rFonts w:asciiTheme="majorHAnsi" w:hAnsiTheme="majorHAnsi"/>
        </w:rPr>
        <w:t>metrics best capture the benefits and impacts of their business (e.g., its operations,</w:t>
      </w:r>
      <w:r w:rsidR="00CF6A13">
        <w:rPr>
          <w:rFonts w:asciiTheme="majorHAnsi" w:hAnsiTheme="majorHAnsi"/>
        </w:rPr>
        <w:t xml:space="preserve"> </w:t>
      </w:r>
      <w:r w:rsidRPr="001E70A0">
        <w:rPr>
          <w:rFonts w:asciiTheme="majorHAnsi" w:hAnsiTheme="majorHAnsi"/>
        </w:rPr>
        <w:t>its products, and its effects on the marketplace), as well as its intended application.</w:t>
      </w:r>
    </w:p>
    <w:p w14:paraId="0670A957" w14:textId="77777777" w:rsidR="00E96B57" w:rsidRPr="001E70A0" w:rsidRDefault="00E96B57" w:rsidP="005F3F80">
      <w:pPr>
        <w:shd w:val="clear" w:color="auto" w:fill="FFFFFF" w:themeFill="background1"/>
        <w:rPr>
          <w:rFonts w:asciiTheme="majorHAnsi" w:hAnsiTheme="majorHAnsi"/>
        </w:rPr>
      </w:pPr>
    </w:p>
    <w:p w14:paraId="2B1D2A06" w14:textId="77777777" w:rsidR="00DF202E" w:rsidRPr="001E70A0" w:rsidRDefault="00DF202E" w:rsidP="005F3F80">
      <w:pPr>
        <w:shd w:val="clear" w:color="auto" w:fill="FFFFFF" w:themeFill="background1"/>
        <w:rPr>
          <w:rFonts w:asciiTheme="majorHAnsi" w:hAnsiTheme="majorHAnsi"/>
          <w:b/>
        </w:rPr>
      </w:pPr>
      <w:r w:rsidRPr="001E70A0">
        <w:rPr>
          <w:rFonts w:asciiTheme="majorHAnsi" w:hAnsiTheme="majorHAnsi"/>
          <w:b/>
        </w:rPr>
        <w:t xml:space="preserve">The use of multiple performance metrics is recommended </w:t>
      </w:r>
    </w:p>
    <w:p w14:paraId="18E20398" w14:textId="77777777" w:rsidR="00DF202E" w:rsidRPr="001E70A0" w:rsidRDefault="00DF202E" w:rsidP="005F3F80">
      <w:pPr>
        <w:shd w:val="clear" w:color="auto" w:fill="FFFFFF" w:themeFill="background1"/>
        <w:rPr>
          <w:rFonts w:asciiTheme="majorHAnsi" w:hAnsiTheme="majorHAnsi"/>
        </w:rPr>
      </w:pPr>
      <w:r w:rsidRPr="001E70A0">
        <w:rPr>
          <w:rFonts w:asciiTheme="majorHAnsi" w:hAnsiTheme="majorHAnsi"/>
        </w:rPr>
        <w:lastRenderedPageBreak/>
        <w:t>Entities might find it useful to track performance using more than one metric. This is because individual metrics might exclude certain sources, such as those associated with by-products or co-products (see below) or those not directly connected to the production system. For the same reason, performance metrics should always be reported alongside data on the absolute GHG fluxes to/from a farm. The following scenarios show the importance of using additional ratio indicators (or absolute GHG flux data) to track performance at the whole farm level:</w:t>
      </w:r>
    </w:p>
    <w:p w14:paraId="31B0A8C6" w14:textId="1C38F08D" w:rsidR="00DF202E" w:rsidRPr="001E70A0" w:rsidRDefault="00DF202E" w:rsidP="005F3F80">
      <w:pPr>
        <w:pStyle w:val="ListParagraph"/>
        <w:numPr>
          <w:ilvl w:val="0"/>
          <w:numId w:val="75"/>
        </w:numPr>
        <w:shd w:val="clear" w:color="auto" w:fill="FFFFFF" w:themeFill="background1"/>
        <w:autoSpaceDE w:val="0"/>
        <w:autoSpaceDN w:val="0"/>
        <w:adjustRightInd w:val="0"/>
        <w:rPr>
          <w:rFonts w:asciiTheme="majorHAnsi" w:hAnsiTheme="majorHAnsi"/>
        </w:rPr>
      </w:pPr>
      <w:r w:rsidRPr="001E70A0">
        <w:rPr>
          <w:rFonts w:asciiTheme="majorHAnsi" w:hAnsiTheme="majorHAnsi"/>
        </w:rPr>
        <w:t>Production intensification (e.g., an increased use of fertilizers and/or feed) might boost yields and result in a net reduction in GHG intensity per</w:t>
      </w:r>
      <w:r w:rsidR="00CF6A13">
        <w:rPr>
          <w:rFonts w:asciiTheme="majorHAnsi" w:hAnsiTheme="majorHAnsi"/>
        </w:rPr>
        <w:t xml:space="preserve"> </w:t>
      </w:r>
      <w:r w:rsidRPr="001E70A0">
        <w:rPr>
          <w:rFonts w:asciiTheme="majorHAnsi" w:hAnsiTheme="majorHAnsi"/>
        </w:rPr>
        <w:t>unit of agricultural output (provided the inputs are not excessive), but could also increase emissions</w:t>
      </w:r>
      <w:r w:rsidR="00CF6A13">
        <w:rPr>
          <w:rFonts w:asciiTheme="majorHAnsi" w:hAnsiTheme="majorHAnsi"/>
        </w:rPr>
        <w:t xml:space="preserve"> </w:t>
      </w:r>
      <w:r w:rsidRPr="001E70A0">
        <w:rPr>
          <w:rFonts w:asciiTheme="majorHAnsi" w:hAnsiTheme="majorHAnsi"/>
        </w:rPr>
        <w:t>on</w:t>
      </w:r>
      <w:r w:rsidR="00CF6A13">
        <w:rPr>
          <w:rFonts w:asciiTheme="majorHAnsi" w:hAnsiTheme="majorHAnsi"/>
        </w:rPr>
        <w:t xml:space="preserve"> </w:t>
      </w:r>
      <w:r w:rsidRPr="001E70A0">
        <w:rPr>
          <w:rFonts w:asciiTheme="majorHAnsi" w:hAnsiTheme="majorHAnsi"/>
        </w:rPr>
        <w:t xml:space="preserve">a per ha basis.  </w:t>
      </w:r>
    </w:p>
    <w:p w14:paraId="61478380" w14:textId="77777777" w:rsidR="00DF202E" w:rsidRPr="001E70A0" w:rsidRDefault="00DF202E" w:rsidP="005F3F80">
      <w:pPr>
        <w:pStyle w:val="ListParagraph"/>
        <w:numPr>
          <w:ilvl w:val="0"/>
          <w:numId w:val="75"/>
        </w:numPr>
        <w:shd w:val="clear" w:color="auto" w:fill="FFFFFF" w:themeFill="background1"/>
        <w:autoSpaceDE w:val="0"/>
        <w:autoSpaceDN w:val="0"/>
        <w:adjustRightInd w:val="0"/>
        <w:rPr>
          <w:rFonts w:asciiTheme="majorHAnsi" w:hAnsiTheme="majorHAnsi" w:cs="Cambria"/>
        </w:rPr>
      </w:pPr>
      <w:r w:rsidRPr="001E70A0">
        <w:rPr>
          <w:rFonts w:asciiTheme="majorHAnsi" w:hAnsiTheme="majorHAnsi"/>
        </w:rPr>
        <w:t xml:space="preserve">Increasing the feed conversion efficiency of cattle can reduce emissions per product, but can lead to greater overall emissions (and emissions per ha) if any spare feed is diverted to new livestock. </w:t>
      </w:r>
    </w:p>
    <w:p w14:paraId="0F8CC1F6" w14:textId="77777777" w:rsidR="00DF202E" w:rsidRPr="001E70A0" w:rsidRDefault="00DF202E" w:rsidP="005F3F80">
      <w:pPr>
        <w:shd w:val="clear" w:color="auto" w:fill="FFFFFF" w:themeFill="background1"/>
        <w:autoSpaceDE w:val="0"/>
        <w:autoSpaceDN w:val="0"/>
        <w:adjustRightInd w:val="0"/>
        <w:rPr>
          <w:rFonts w:asciiTheme="majorHAnsi" w:hAnsiTheme="majorHAnsi" w:cs="Cambria"/>
        </w:rPr>
      </w:pPr>
      <w:r w:rsidRPr="001E70A0">
        <w:rPr>
          <w:rFonts w:asciiTheme="majorHAnsi" w:hAnsiTheme="majorHAnsi"/>
        </w:rPr>
        <w:t xml:space="preserve">Table </w:t>
      </w:r>
      <w:r w:rsidR="00F95225">
        <w:rPr>
          <w:rFonts w:asciiTheme="majorHAnsi" w:hAnsiTheme="majorHAnsi"/>
        </w:rPr>
        <w:t>4</w:t>
      </w:r>
      <w:r w:rsidRPr="001E70A0">
        <w:rPr>
          <w:rFonts w:asciiTheme="majorHAnsi" w:hAnsiTheme="majorHAnsi"/>
        </w:rPr>
        <w:t>describes various trade-offs associated with different types of metrics commonly used in the agricultural sector.</w:t>
      </w:r>
    </w:p>
    <w:p w14:paraId="25F9A288" w14:textId="77777777" w:rsidR="00DF202E" w:rsidRPr="001E70A0" w:rsidRDefault="00DF202E" w:rsidP="005F3F80">
      <w:pPr>
        <w:shd w:val="clear" w:color="auto" w:fill="FFFFFF" w:themeFill="background1"/>
        <w:rPr>
          <w:rFonts w:asciiTheme="majorHAnsi" w:hAnsiTheme="majorHAnsi"/>
        </w:rPr>
      </w:pPr>
    </w:p>
    <w:p w14:paraId="74DCFCAA" w14:textId="77777777" w:rsidR="00DF202E" w:rsidRPr="001E70A0" w:rsidRDefault="00DF202E" w:rsidP="005F3F80">
      <w:pPr>
        <w:shd w:val="clear" w:color="auto" w:fill="FFFFFF" w:themeFill="background1"/>
        <w:rPr>
          <w:rFonts w:asciiTheme="majorHAnsi" w:hAnsiTheme="majorHAnsi"/>
          <w:b/>
        </w:rPr>
      </w:pPr>
      <w:r w:rsidRPr="001E70A0">
        <w:rPr>
          <w:rFonts w:asciiTheme="majorHAnsi" w:hAnsiTheme="majorHAnsi"/>
          <w:b/>
        </w:rPr>
        <w:t>Contextual information should always be provided</w:t>
      </w:r>
    </w:p>
    <w:p w14:paraId="5CD60DFA" w14:textId="77777777" w:rsidR="00DF202E" w:rsidRPr="001E70A0" w:rsidRDefault="00DF202E" w:rsidP="005F3F80">
      <w:pPr>
        <w:shd w:val="clear" w:color="auto" w:fill="FFFFFF" w:themeFill="background1"/>
        <w:rPr>
          <w:rFonts w:asciiTheme="majorHAnsi" w:hAnsiTheme="majorHAnsi"/>
        </w:rPr>
      </w:pPr>
      <w:r w:rsidRPr="001E70A0">
        <w:rPr>
          <w:rFonts w:asciiTheme="majorHAnsi" w:hAnsiTheme="majorHAnsi"/>
        </w:rPr>
        <w:t>Importantly, the inherent diversity of agricultural practices, as well as the influence of environmental factors on GHG fluxes, will affect the comparability of metrics, both within and across businesses. For example:</w:t>
      </w:r>
    </w:p>
    <w:p w14:paraId="1AE3125B" w14:textId="77777777" w:rsidR="00DF202E" w:rsidRPr="001E70A0" w:rsidRDefault="00DF202E" w:rsidP="005F3F80">
      <w:pPr>
        <w:numPr>
          <w:ilvl w:val="0"/>
          <w:numId w:val="63"/>
        </w:numPr>
        <w:shd w:val="clear" w:color="auto" w:fill="FFFFFF" w:themeFill="background1"/>
        <w:autoSpaceDE w:val="0"/>
        <w:autoSpaceDN w:val="0"/>
        <w:adjustRightInd w:val="0"/>
        <w:ind w:left="341"/>
        <w:rPr>
          <w:rFonts w:asciiTheme="majorHAnsi" w:eastAsia="Times New Roman" w:hAnsiTheme="majorHAnsi"/>
        </w:rPr>
      </w:pPr>
      <w:r w:rsidRPr="001E70A0">
        <w:rPr>
          <w:rFonts w:asciiTheme="majorHAnsi" w:eastAsia="Times New Roman" w:hAnsiTheme="majorHAnsi"/>
        </w:rPr>
        <w:t>Intensity ratios will often be higher for self-replacing livestock herds than non-replacement herds. This is because s</w:t>
      </w:r>
      <w:r w:rsidRPr="001E70A0">
        <w:rPr>
          <w:rFonts w:asciiTheme="majorHAnsi" w:hAnsiTheme="majorHAnsi"/>
        </w:rPr>
        <w:t>elf-replacing herds contain</w:t>
      </w:r>
      <w:r w:rsidRPr="001E70A0">
        <w:rPr>
          <w:rFonts w:asciiTheme="majorHAnsi" w:eastAsia="Times New Roman" w:hAnsiTheme="majorHAnsi"/>
        </w:rPr>
        <w:t xml:space="preserve"> younger stock that emit enteric CH</w:t>
      </w:r>
      <w:r w:rsidRPr="001E70A0">
        <w:rPr>
          <w:rFonts w:asciiTheme="majorHAnsi" w:eastAsia="Times New Roman" w:hAnsiTheme="majorHAnsi"/>
          <w:vertAlign w:val="subscript"/>
        </w:rPr>
        <w:t>4</w:t>
      </w:r>
      <w:r w:rsidRPr="001E70A0">
        <w:rPr>
          <w:rFonts w:asciiTheme="majorHAnsi" w:eastAsia="Times New Roman" w:hAnsiTheme="majorHAnsi"/>
        </w:rPr>
        <w:t xml:space="preserve"> and produce N</w:t>
      </w:r>
      <w:r w:rsidRPr="001E70A0">
        <w:rPr>
          <w:rFonts w:asciiTheme="majorHAnsi" w:eastAsia="Times New Roman" w:hAnsiTheme="majorHAnsi"/>
          <w:vertAlign w:val="subscript"/>
        </w:rPr>
        <w:t>2</w:t>
      </w:r>
      <w:r w:rsidRPr="001E70A0">
        <w:rPr>
          <w:rFonts w:asciiTheme="majorHAnsi" w:eastAsia="Times New Roman" w:hAnsiTheme="majorHAnsi"/>
        </w:rPr>
        <w:t xml:space="preserve">O from urine depositions for a longer period of time before contributing to farm products. </w:t>
      </w:r>
    </w:p>
    <w:p w14:paraId="1443DB11" w14:textId="77777777" w:rsidR="00DF202E" w:rsidRPr="001E70A0" w:rsidRDefault="00DF202E" w:rsidP="005F3F80">
      <w:pPr>
        <w:numPr>
          <w:ilvl w:val="0"/>
          <w:numId w:val="63"/>
        </w:numPr>
        <w:shd w:val="clear" w:color="auto" w:fill="FFFFFF" w:themeFill="background1"/>
        <w:autoSpaceDE w:val="0"/>
        <w:autoSpaceDN w:val="0"/>
        <w:adjustRightInd w:val="0"/>
        <w:ind w:left="341"/>
        <w:rPr>
          <w:rFonts w:asciiTheme="majorHAnsi" w:hAnsiTheme="majorHAnsi"/>
        </w:rPr>
      </w:pPr>
      <w:r w:rsidRPr="001E70A0">
        <w:rPr>
          <w:rFonts w:asciiTheme="majorHAnsi" w:eastAsia="Times New Roman" w:hAnsiTheme="majorHAnsi"/>
        </w:rPr>
        <w:t xml:space="preserve">Adverse weather conditions can lower realized crop yields, causing inter-annual variation in intensity ratios, independent of any changes in farming practices. (Note: in such cases, entities may find it useful to normalize and report emissions by expected yield, in addition to actual yield). </w:t>
      </w:r>
    </w:p>
    <w:p w14:paraId="0A37E2E3" w14:textId="77777777" w:rsidR="00DF202E" w:rsidRPr="001E70A0" w:rsidRDefault="00DF202E" w:rsidP="005F3F80">
      <w:pPr>
        <w:shd w:val="clear" w:color="auto" w:fill="FFFFFF" w:themeFill="background1"/>
        <w:rPr>
          <w:rFonts w:asciiTheme="majorHAnsi" w:hAnsiTheme="majorHAnsi"/>
        </w:rPr>
      </w:pPr>
      <w:r w:rsidRPr="001E70A0">
        <w:rPr>
          <w:rFonts w:asciiTheme="majorHAnsi" w:hAnsiTheme="majorHAnsi"/>
        </w:rPr>
        <w:t xml:space="preserve">Without adequate context on the farming system, environmental effects, and the emissions sources that have been studied, performance metrics are not useful for assessing performance. Such context should be provided in reports to aid the reliable interpretation of performance metrics. . </w:t>
      </w:r>
    </w:p>
    <w:p w14:paraId="1D07CB6D" w14:textId="77777777" w:rsidR="00DF202E" w:rsidRPr="001E70A0" w:rsidRDefault="00DF202E" w:rsidP="005F3F80">
      <w:pPr>
        <w:shd w:val="clear" w:color="auto" w:fill="FFFFFF" w:themeFill="background1"/>
        <w:rPr>
          <w:rFonts w:asciiTheme="majorHAnsi" w:hAnsiTheme="majorHAnsi"/>
        </w:rPr>
      </w:pPr>
    </w:p>
    <w:p w14:paraId="4F13C779" w14:textId="77777777" w:rsidR="00DF202E" w:rsidRPr="001E70A0" w:rsidRDefault="00DF202E" w:rsidP="005F3F80">
      <w:pPr>
        <w:shd w:val="clear" w:color="auto" w:fill="FFFFFF" w:themeFill="background1"/>
        <w:rPr>
          <w:rFonts w:asciiTheme="majorHAnsi" w:hAnsiTheme="majorHAnsi"/>
        </w:rPr>
        <w:sectPr w:rsidR="00DF202E" w:rsidRPr="001E70A0" w:rsidSect="00503751">
          <w:headerReference w:type="default" r:id="rId20"/>
          <w:endnotePr>
            <w:numFmt w:val="decimal"/>
          </w:endnotePr>
          <w:pgSz w:w="12240" w:h="15840"/>
          <w:pgMar w:top="1440" w:right="1800" w:bottom="1440" w:left="1800" w:header="720" w:footer="720" w:gutter="0"/>
          <w:cols w:space="720"/>
          <w:docGrid w:linePitch="360"/>
        </w:sectPr>
      </w:pPr>
    </w:p>
    <w:p w14:paraId="44D8539C" w14:textId="77777777" w:rsidR="00A44A4D" w:rsidRPr="00CF6A13" w:rsidRDefault="008C50F2" w:rsidP="004D7DC1">
      <w:pPr>
        <w:pStyle w:val="Caption"/>
        <w:rPr>
          <w:rFonts w:asciiTheme="majorHAnsi" w:hAnsiTheme="majorHAnsi"/>
          <w:color w:val="auto"/>
          <w:sz w:val="24"/>
        </w:rPr>
      </w:pPr>
      <w:bookmarkStart w:id="148" w:name="_Ref300834517"/>
      <w:bookmarkStart w:id="149" w:name="_Toc427405327"/>
      <w:r w:rsidRPr="00CF6A13">
        <w:rPr>
          <w:color w:val="auto"/>
          <w:sz w:val="24"/>
          <w:szCs w:val="24"/>
        </w:rPr>
        <w:lastRenderedPageBreak/>
        <w:t xml:space="preserve">Table </w:t>
      </w:r>
      <w:r w:rsidRPr="00CF6A13">
        <w:rPr>
          <w:color w:val="auto"/>
          <w:sz w:val="24"/>
          <w:szCs w:val="24"/>
        </w:rPr>
        <w:fldChar w:fldCharType="begin"/>
      </w:r>
      <w:r w:rsidRPr="00CF6A13">
        <w:rPr>
          <w:color w:val="auto"/>
          <w:sz w:val="24"/>
          <w:szCs w:val="24"/>
        </w:rPr>
        <w:instrText xml:space="preserve"> SEQ Table \* ARABIC </w:instrText>
      </w:r>
      <w:r w:rsidRPr="00CF6A13">
        <w:rPr>
          <w:color w:val="auto"/>
          <w:sz w:val="24"/>
          <w:szCs w:val="24"/>
        </w:rPr>
        <w:fldChar w:fldCharType="separate"/>
      </w:r>
      <w:r w:rsidRPr="00CF6A13">
        <w:rPr>
          <w:noProof/>
          <w:color w:val="auto"/>
          <w:sz w:val="24"/>
          <w:szCs w:val="24"/>
        </w:rPr>
        <w:t>4</w:t>
      </w:r>
      <w:r w:rsidRPr="00CF6A13">
        <w:rPr>
          <w:color w:val="auto"/>
          <w:sz w:val="24"/>
          <w:szCs w:val="24"/>
        </w:rPr>
        <w:fldChar w:fldCharType="end"/>
      </w:r>
      <w:bookmarkEnd w:id="148"/>
      <w:r w:rsidR="00DF202E" w:rsidRPr="00CF6A13">
        <w:rPr>
          <w:rFonts w:asciiTheme="majorHAnsi" w:hAnsiTheme="majorHAnsi"/>
          <w:b w:val="0"/>
          <w:color w:val="auto"/>
          <w:sz w:val="24"/>
        </w:rPr>
        <w:t xml:space="preserve"> Advantages and disadvantages of common performance metrics</w:t>
      </w:r>
      <w:bookmarkEnd w:id="149"/>
    </w:p>
    <w:tbl>
      <w:tblPr>
        <w:tblStyle w:val="TableGrid"/>
        <w:tblW w:w="5000" w:type="pct"/>
        <w:tblLook w:val="04A0" w:firstRow="1" w:lastRow="0" w:firstColumn="1" w:lastColumn="0" w:noHBand="0" w:noVBand="1"/>
      </w:tblPr>
      <w:tblGrid>
        <w:gridCol w:w="1656"/>
        <w:gridCol w:w="3456"/>
        <w:gridCol w:w="3744"/>
      </w:tblGrid>
      <w:tr w:rsidR="00DF202E" w:rsidRPr="001E70A0" w14:paraId="26520B58" w14:textId="77777777" w:rsidTr="00CF6A13">
        <w:tc>
          <w:tcPr>
            <w:tcW w:w="875" w:type="pct"/>
            <w:shd w:val="clear" w:color="auto" w:fill="FFFFFF" w:themeFill="background1"/>
          </w:tcPr>
          <w:p w14:paraId="3A0C5BAB" w14:textId="77777777" w:rsidR="00DF202E" w:rsidRPr="001E70A0" w:rsidRDefault="00DF202E" w:rsidP="005F3F80">
            <w:pPr>
              <w:shd w:val="clear" w:color="auto" w:fill="FFFFFF" w:themeFill="background1"/>
              <w:rPr>
                <w:rFonts w:asciiTheme="majorHAnsi" w:hAnsiTheme="majorHAnsi"/>
                <w:b/>
              </w:rPr>
            </w:pPr>
            <w:r w:rsidRPr="001E70A0">
              <w:rPr>
                <w:rFonts w:asciiTheme="majorHAnsi" w:hAnsiTheme="majorHAnsi"/>
                <w:b/>
              </w:rPr>
              <w:t>Metric</w:t>
            </w:r>
          </w:p>
        </w:tc>
        <w:tc>
          <w:tcPr>
            <w:tcW w:w="1981" w:type="pct"/>
            <w:shd w:val="clear" w:color="auto" w:fill="FFFFFF" w:themeFill="background1"/>
          </w:tcPr>
          <w:p w14:paraId="07257A5A" w14:textId="77777777" w:rsidR="00DF202E" w:rsidRPr="001E70A0" w:rsidRDefault="00DF202E" w:rsidP="005F3F80">
            <w:pPr>
              <w:shd w:val="clear" w:color="auto" w:fill="FFFFFF" w:themeFill="background1"/>
              <w:rPr>
                <w:rFonts w:asciiTheme="majorHAnsi" w:hAnsiTheme="majorHAnsi"/>
                <w:b/>
              </w:rPr>
            </w:pPr>
            <w:r w:rsidRPr="001E70A0">
              <w:rPr>
                <w:rFonts w:asciiTheme="majorHAnsi" w:hAnsiTheme="majorHAnsi"/>
                <w:b/>
              </w:rPr>
              <w:t>Advantages</w:t>
            </w:r>
          </w:p>
        </w:tc>
        <w:tc>
          <w:tcPr>
            <w:tcW w:w="2144" w:type="pct"/>
            <w:shd w:val="clear" w:color="auto" w:fill="FFFFFF" w:themeFill="background1"/>
          </w:tcPr>
          <w:p w14:paraId="43D39042" w14:textId="77777777" w:rsidR="00DF202E" w:rsidRPr="001E70A0" w:rsidRDefault="00DF202E" w:rsidP="005F3F80">
            <w:pPr>
              <w:shd w:val="clear" w:color="auto" w:fill="FFFFFF" w:themeFill="background1"/>
              <w:rPr>
                <w:rFonts w:asciiTheme="majorHAnsi" w:hAnsiTheme="majorHAnsi"/>
                <w:b/>
              </w:rPr>
            </w:pPr>
            <w:r w:rsidRPr="001E70A0">
              <w:rPr>
                <w:rFonts w:asciiTheme="majorHAnsi" w:hAnsiTheme="majorHAnsi"/>
                <w:b/>
              </w:rPr>
              <w:t>Disadvantages</w:t>
            </w:r>
          </w:p>
        </w:tc>
      </w:tr>
      <w:tr w:rsidR="00DF202E" w:rsidRPr="001E70A0" w14:paraId="70FE2C4C" w14:textId="77777777" w:rsidTr="00503751">
        <w:tc>
          <w:tcPr>
            <w:tcW w:w="875" w:type="pct"/>
          </w:tcPr>
          <w:p w14:paraId="348A00DE" w14:textId="77777777" w:rsidR="00DF202E" w:rsidRPr="001E70A0" w:rsidRDefault="00DF202E" w:rsidP="005F3F80">
            <w:pPr>
              <w:shd w:val="clear" w:color="auto" w:fill="FFFFFF" w:themeFill="background1"/>
              <w:rPr>
                <w:rFonts w:asciiTheme="majorHAnsi" w:hAnsiTheme="majorHAnsi"/>
              </w:rPr>
            </w:pPr>
            <w:r w:rsidRPr="001E70A0">
              <w:rPr>
                <w:rFonts w:asciiTheme="majorHAnsi" w:hAnsiTheme="majorHAnsi"/>
              </w:rPr>
              <w:t>GHG flux per unit land area (e.g., flux / ha)</w:t>
            </w:r>
          </w:p>
        </w:tc>
        <w:tc>
          <w:tcPr>
            <w:tcW w:w="1981" w:type="pct"/>
          </w:tcPr>
          <w:p w14:paraId="2D500C95" w14:textId="77777777" w:rsidR="00DF202E" w:rsidRPr="001E70A0" w:rsidRDefault="00DF202E" w:rsidP="005F3F80">
            <w:pPr>
              <w:numPr>
                <w:ilvl w:val="0"/>
                <w:numId w:val="63"/>
              </w:numPr>
              <w:shd w:val="clear" w:color="auto" w:fill="FFFFFF" w:themeFill="background1"/>
              <w:ind w:left="250" w:hanging="270"/>
              <w:rPr>
                <w:rFonts w:asciiTheme="majorHAnsi" w:hAnsiTheme="majorHAnsi"/>
              </w:rPr>
            </w:pPr>
            <w:r w:rsidRPr="001E70A0">
              <w:rPr>
                <w:rFonts w:asciiTheme="majorHAnsi" w:hAnsiTheme="majorHAnsi"/>
              </w:rPr>
              <w:t>Useful to entities that define policies or that manage large amounts of land (e.g., government agencies)</w:t>
            </w:r>
          </w:p>
          <w:p w14:paraId="72FF71FD" w14:textId="77777777" w:rsidR="00DF202E" w:rsidRPr="001E70A0" w:rsidRDefault="00DF202E" w:rsidP="005F3F80">
            <w:pPr>
              <w:numPr>
                <w:ilvl w:val="0"/>
                <w:numId w:val="63"/>
              </w:numPr>
              <w:shd w:val="clear" w:color="auto" w:fill="FFFFFF" w:themeFill="background1"/>
              <w:ind w:left="250" w:hanging="270"/>
              <w:rPr>
                <w:rFonts w:asciiTheme="majorHAnsi" w:hAnsiTheme="majorHAnsi"/>
              </w:rPr>
            </w:pPr>
            <w:r w:rsidRPr="001E70A0">
              <w:rPr>
                <w:rFonts w:asciiTheme="majorHAnsi" w:hAnsiTheme="majorHAnsi"/>
              </w:rPr>
              <w:t>Reflective of the overall level of GHG fluxes on farms</w:t>
            </w:r>
          </w:p>
        </w:tc>
        <w:tc>
          <w:tcPr>
            <w:tcW w:w="2144" w:type="pct"/>
          </w:tcPr>
          <w:p w14:paraId="4CC4EA26" w14:textId="77777777" w:rsidR="00DF202E" w:rsidRPr="001E70A0" w:rsidRDefault="00DF202E" w:rsidP="005F3F80">
            <w:pPr>
              <w:pStyle w:val="ListParagraph"/>
              <w:numPr>
                <w:ilvl w:val="0"/>
                <w:numId w:val="63"/>
              </w:numPr>
              <w:shd w:val="clear" w:color="auto" w:fill="FFFFFF" w:themeFill="background1"/>
              <w:ind w:left="341"/>
              <w:rPr>
                <w:rFonts w:asciiTheme="majorHAnsi" w:hAnsiTheme="majorHAnsi"/>
              </w:rPr>
            </w:pPr>
            <w:r w:rsidRPr="001E70A0">
              <w:rPr>
                <w:rFonts w:asciiTheme="majorHAnsi" w:hAnsiTheme="majorHAnsi"/>
              </w:rPr>
              <w:t xml:space="preserve">Fails to consider efficiency of farm production </w:t>
            </w:r>
          </w:p>
          <w:p w14:paraId="39579BBB" w14:textId="77777777" w:rsidR="00DF202E" w:rsidRPr="001E70A0" w:rsidRDefault="00DF202E" w:rsidP="005F3F80">
            <w:pPr>
              <w:shd w:val="clear" w:color="auto" w:fill="FFFFFF" w:themeFill="background1"/>
              <w:ind w:left="341"/>
              <w:rPr>
                <w:rFonts w:asciiTheme="majorHAnsi" w:hAnsiTheme="majorHAnsi"/>
              </w:rPr>
            </w:pPr>
          </w:p>
        </w:tc>
      </w:tr>
      <w:tr w:rsidR="00DF202E" w:rsidRPr="001E70A0" w14:paraId="094E5FC7" w14:textId="77777777" w:rsidTr="00503751">
        <w:tc>
          <w:tcPr>
            <w:tcW w:w="875" w:type="pct"/>
          </w:tcPr>
          <w:p w14:paraId="61F657DE" w14:textId="77777777" w:rsidR="00DF202E" w:rsidRPr="001E70A0" w:rsidRDefault="00DF202E" w:rsidP="005F3F80">
            <w:pPr>
              <w:shd w:val="clear" w:color="auto" w:fill="FFFFFF" w:themeFill="background1"/>
              <w:rPr>
                <w:rFonts w:asciiTheme="majorHAnsi" w:hAnsiTheme="majorHAnsi"/>
              </w:rPr>
            </w:pPr>
            <w:r w:rsidRPr="001E70A0">
              <w:rPr>
                <w:rFonts w:asciiTheme="majorHAnsi" w:hAnsiTheme="majorHAnsi"/>
              </w:rPr>
              <w:t>GHG flux per unit product (e.g., flux / tonne beef)</w:t>
            </w:r>
          </w:p>
        </w:tc>
        <w:tc>
          <w:tcPr>
            <w:tcW w:w="1981" w:type="pct"/>
          </w:tcPr>
          <w:p w14:paraId="4295CE05" w14:textId="77777777" w:rsidR="00DF202E" w:rsidRPr="001E70A0" w:rsidRDefault="00DF202E" w:rsidP="005F3F80">
            <w:pPr>
              <w:pStyle w:val="ListParagraph"/>
              <w:numPr>
                <w:ilvl w:val="0"/>
                <w:numId w:val="63"/>
              </w:numPr>
              <w:shd w:val="clear" w:color="auto" w:fill="FFFFFF" w:themeFill="background1"/>
              <w:ind w:left="250" w:hanging="270"/>
              <w:rPr>
                <w:rFonts w:asciiTheme="majorHAnsi" w:hAnsiTheme="majorHAnsi"/>
              </w:rPr>
            </w:pPr>
            <w:r w:rsidRPr="001E70A0">
              <w:rPr>
                <w:rFonts w:asciiTheme="majorHAnsi" w:hAnsiTheme="majorHAnsi"/>
              </w:rPr>
              <w:t xml:space="preserve">Better allows for comparisons within the same industry </w:t>
            </w:r>
          </w:p>
          <w:p w14:paraId="080D5EA7" w14:textId="77777777" w:rsidR="00DF202E" w:rsidRPr="001E70A0" w:rsidRDefault="00DF202E" w:rsidP="005F3F80">
            <w:pPr>
              <w:pStyle w:val="ListParagraph"/>
              <w:numPr>
                <w:ilvl w:val="0"/>
                <w:numId w:val="63"/>
              </w:numPr>
              <w:shd w:val="clear" w:color="auto" w:fill="FFFFFF" w:themeFill="background1"/>
              <w:ind w:left="250" w:hanging="270"/>
              <w:rPr>
                <w:rFonts w:asciiTheme="majorHAnsi" w:hAnsiTheme="majorHAnsi"/>
              </w:rPr>
            </w:pPr>
            <w:r w:rsidRPr="001E70A0">
              <w:rPr>
                <w:rFonts w:asciiTheme="majorHAnsi" w:hAnsiTheme="majorHAnsi"/>
              </w:rPr>
              <w:t xml:space="preserve">Better able to represent the effects of mitigation measures that have a relatively small GHG impact, but that nonetheless improve productivity </w:t>
            </w:r>
          </w:p>
          <w:p w14:paraId="03F4CF10" w14:textId="77777777" w:rsidR="00DF202E" w:rsidRPr="001E70A0" w:rsidRDefault="00DF202E" w:rsidP="005F3F80">
            <w:pPr>
              <w:pStyle w:val="ListParagraph"/>
              <w:numPr>
                <w:ilvl w:val="0"/>
                <w:numId w:val="63"/>
              </w:numPr>
              <w:shd w:val="clear" w:color="auto" w:fill="FFFFFF" w:themeFill="background1"/>
              <w:ind w:left="250" w:hanging="270"/>
              <w:rPr>
                <w:rFonts w:asciiTheme="majorHAnsi" w:hAnsiTheme="majorHAnsi"/>
              </w:rPr>
            </w:pPr>
            <w:r w:rsidRPr="001E70A0">
              <w:rPr>
                <w:rFonts w:asciiTheme="majorHAnsi" w:hAnsiTheme="majorHAnsi"/>
              </w:rPr>
              <w:t xml:space="preserve">Performance data are frequently sought by buyers on a per-product basis </w:t>
            </w:r>
          </w:p>
        </w:tc>
        <w:tc>
          <w:tcPr>
            <w:tcW w:w="2144" w:type="pct"/>
          </w:tcPr>
          <w:p w14:paraId="61B85A99" w14:textId="77777777" w:rsidR="00DF202E" w:rsidRPr="001E70A0" w:rsidRDefault="00DF202E" w:rsidP="005F3F80">
            <w:pPr>
              <w:numPr>
                <w:ilvl w:val="0"/>
                <w:numId w:val="63"/>
              </w:numPr>
              <w:shd w:val="clear" w:color="auto" w:fill="FFFFFF" w:themeFill="background1"/>
              <w:autoSpaceDE w:val="0"/>
              <w:autoSpaceDN w:val="0"/>
              <w:adjustRightInd w:val="0"/>
              <w:ind w:left="341"/>
              <w:rPr>
                <w:rFonts w:asciiTheme="majorHAnsi" w:hAnsiTheme="majorHAnsi"/>
              </w:rPr>
            </w:pPr>
            <w:r w:rsidRPr="001E70A0">
              <w:rPr>
                <w:rFonts w:asciiTheme="majorHAnsi" w:hAnsiTheme="majorHAnsi"/>
                <w:color w:val="000000"/>
              </w:rPr>
              <w:t xml:space="preserve">Calculation may be complicated by the </w:t>
            </w:r>
            <w:r w:rsidRPr="001E70A0">
              <w:rPr>
                <w:rFonts w:asciiTheme="majorHAnsi" w:hAnsiTheme="majorHAnsi"/>
              </w:rPr>
              <w:t>variety of products that come from farms and the different allocation methods used to assign GHG fluxes (see below)</w:t>
            </w:r>
          </w:p>
          <w:p w14:paraId="78788BDA" w14:textId="77777777" w:rsidR="00DF202E" w:rsidRPr="001E70A0" w:rsidRDefault="00DF202E" w:rsidP="005F3F80">
            <w:pPr>
              <w:numPr>
                <w:ilvl w:val="0"/>
                <w:numId w:val="63"/>
              </w:numPr>
              <w:shd w:val="clear" w:color="auto" w:fill="FFFFFF" w:themeFill="background1"/>
              <w:autoSpaceDE w:val="0"/>
              <w:autoSpaceDN w:val="0"/>
              <w:adjustRightInd w:val="0"/>
              <w:ind w:left="341"/>
              <w:rPr>
                <w:rFonts w:asciiTheme="majorHAnsi" w:hAnsiTheme="majorHAnsi"/>
              </w:rPr>
            </w:pPr>
            <w:r w:rsidRPr="001E70A0">
              <w:rPr>
                <w:rFonts w:asciiTheme="majorHAnsi" w:hAnsiTheme="majorHAnsi"/>
              </w:rPr>
              <w:t xml:space="preserve">Does not consider product value </w:t>
            </w:r>
          </w:p>
          <w:p w14:paraId="439A1618" w14:textId="77777777" w:rsidR="00DF202E" w:rsidRPr="001E70A0" w:rsidRDefault="00DF202E" w:rsidP="005F3F80">
            <w:pPr>
              <w:numPr>
                <w:ilvl w:val="0"/>
                <w:numId w:val="63"/>
              </w:numPr>
              <w:shd w:val="clear" w:color="auto" w:fill="FFFFFF" w:themeFill="background1"/>
              <w:autoSpaceDE w:val="0"/>
              <w:autoSpaceDN w:val="0"/>
              <w:adjustRightInd w:val="0"/>
              <w:ind w:left="341"/>
              <w:rPr>
                <w:rFonts w:asciiTheme="majorHAnsi" w:hAnsiTheme="majorHAnsi"/>
              </w:rPr>
            </w:pPr>
            <w:r w:rsidRPr="001E70A0">
              <w:rPr>
                <w:rFonts w:asciiTheme="majorHAnsi" w:hAnsiTheme="majorHAnsi"/>
              </w:rPr>
              <w:t>Does not reflect the overall climate impact of farms (which would vary depending on the volume of products produced)</w:t>
            </w:r>
          </w:p>
        </w:tc>
      </w:tr>
      <w:tr w:rsidR="00DF202E" w:rsidRPr="001E70A0" w14:paraId="0C5AA25A" w14:textId="77777777" w:rsidTr="00503751">
        <w:tc>
          <w:tcPr>
            <w:tcW w:w="875" w:type="pct"/>
          </w:tcPr>
          <w:p w14:paraId="1EBD0C98" w14:textId="77777777" w:rsidR="00DF202E" w:rsidRPr="001E70A0" w:rsidRDefault="00DF202E" w:rsidP="005F3F80">
            <w:pPr>
              <w:shd w:val="clear" w:color="auto" w:fill="FFFFFF" w:themeFill="background1"/>
              <w:rPr>
                <w:rFonts w:asciiTheme="majorHAnsi" w:hAnsiTheme="majorHAnsi"/>
              </w:rPr>
            </w:pPr>
            <w:r w:rsidRPr="001E70A0">
              <w:rPr>
                <w:rFonts w:asciiTheme="majorHAnsi" w:hAnsiTheme="majorHAnsi"/>
              </w:rPr>
              <w:t>GHG flux per unit of farm input (e.g., flux / MJ metabolisable energy intake)</w:t>
            </w:r>
          </w:p>
        </w:tc>
        <w:tc>
          <w:tcPr>
            <w:tcW w:w="1981" w:type="pct"/>
          </w:tcPr>
          <w:p w14:paraId="5598D8A4" w14:textId="77777777" w:rsidR="00DF202E" w:rsidRPr="001E70A0" w:rsidRDefault="00DF202E" w:rsidP="005F3F80">
            <w:pPr>
              <w:pStyle w:val="ListParagraph"/>
              <w:numPr>
                <w:ilvl w:val="0"/>
                <w:numId w:val="63"/>
              </w:numPr>
              <w:shd w:val="clear" w:color="auto" w:fill="FFFFFF" w:themeFill="background1"/>
              <w:ind w:left="250" w:hanging="270"/>
              <w:rPr>
                <w:rFonts w:asciiTheme="majorHAnsi" w:hAnsiTheme="majorHAnsi"/>
              </w:rPr>
            </w:pPr>
            <w:r w:rsidRPr="001E70A0">
              <w:rPr>
                <w:rFonts w:asciiTheme="majorHAnsi" w:hAnsiTheme="majorHAnsi"/>
              </w:rPr>
              <w:t xml:space="preserve">Provides an understanding of the effects of feed type and amount on animal systems, or of the efficiency of nutrient use in cropping systems </w:t>
            </w:r>
          </w:p>
        </w:tc>
        <w:tc>
          <w:tcPr>
            <w:tcW w:w="2144" w:type="pct"/>
          </w:tcPr>
          <w:p w14:paraId="63BBF8F9" w14:textId="77777777" w:rsidR="00DF202E" w:rsidRPr="001E70A0" w:rsidRDefault="00DF202E" w:rsidP="005F3F80">
            <w:pPr>
              <w:pStyle w:val="ListParagraph"/>
              <w:numPr>
                <w:ilvl w:val="0"/>
                <w:numId w:val="63"/>
              </w:numPr>
              <w:shd w:val="clear" w:color="auto" w:fill="FFFFFF" w:themeFill="background1"/>
              <w:ind w:left="341"/>
              <w:rPr>
                <w:rFonts w:asciiTheme="majorHAnsi" w:hAnsiTheme="majorHAnsi"/>
              </w:rPr>
            </w:pPr>
            <w:r w:rsidRPr="001E70A0">
              <w:rPr>
                <w:rFonts w:asciiTheme="majorHAnsi" w:hAnsiTheme="majorHAnsi"/>
              </w:rPr>
              <w:t>Calculation may be complicated by the need to allocate GHG fluxes</w:t>
            </w:r>
          </w:p>
          <w:p w14:paraId="3D4B49CA" w14:textId="77777777" w:rsidR="00DF202E" w:rsidRPr="001E70A0" w:rsidRDefault="00DF202E" w:rsidP="005F3F80">
            <w:pPr>
              <w:pStyle w:val="ListParagraph"/>
              <w:shd w:val="clear" w:color="auto" w:fill="FFFFFF" w:themeFill="background1"/>
              <w:ind w:left="341" w:hanging="360"/>
              <w:rPr>
                <w:rFonts w:asciiTheme="majorHAnsi" w:hAnsiTheme="majorHAnsi"/>
              </w:rPr>
            </w:pPr>
          </w:p>
        </w:tc>
      </w:tr>
      <w:tr w:rsidR="00DF202E" w:rsidRPr="001E70A0" w14:paraId="63A1511C" w14:textId="77777777" w:rsidTr="00503751">
        <w:tc>
          <w:tcPr>
            <w:tcW w:w="875" w:type="pct"/>
          </w:tcPr>
          <w:p w14:paraId="0C13139E" w14:textId="77777777" w:rsidR="00DF202E" w:rsidRPr="001E70A0" w:rsidRDefault="00DF202E" w:rsidP="005F3F80">
            <w:pPr>
              <w:shd w:val="clear" w:color="auto" w:fill="FFFFFF" w:themeFill="background1"/>
              <w:rPr>
                <w:rFonts w:asciiTheme="majorHAnsi" w:hAnsiTheme="majorHAnsi"/>
              </w:rPr>
            </w:pPr>
            <w:r w:rsidRPr="001E70A0">
              <w:rPr>
                <w:rFonts w:asciiTheme="majorHAnsi" w:hAnsiTheme="majorHAnsi"/>
              </w:rPr>
              <w:t>GHG flux per unit of quality content in final product (e.g., per unit of fat, protein or metabolisable energy content)</w:t>
            </w:r>
          </w:p>
        </w:tc>
        <w:tc>
          <w:tcPr>
            <w:tcW w:w="1981" w:type="pct"/>
          </w:tcPr>
          <w:p w14:paraId="52E43B5C" w14:textId="77777777" w:rsidR="00DF202E" w:rsidRPr="001E70A0" w:rsidRDefault="00DF202E" w:rsidP="005F3F80">
            <w:pPr>
              <w:pStyle w:val="ListParagraph"/>
              <w:numPr>
                <w:ilvl w:val="0"/>
                <w:numId w:val="63"/>
              </w:numPr>
              <w:shd w:val="clear" w:color="auto" w:fill="FFFFFF" w:themeFill="background1"/>
              <w:ind w:left="250" w:hanging="270"/>
              <w:rPr>
                <w:rFonts w:asciiTheme="majorHAnsi" w:hAnsiTheme="majorHAnsi"/>
              </w:rPr>
            </w:pPr>
            <w:r w:rsidRPr="001E70A0">
              <w:rPr>
                <w:rFonts w:asciiTheme="majorHAnsi" w:hAnsiTheme="majorHAnsi"/>
              </w:rPr>
              <w:t>Considers a fundamental objective of most agricultural production – to provide food energy</w:t>
            </w:r>
          </w:p>
        </w:tc>
        <w:tc>
          <w:tcPr>
            <w:tcW w:w="2144" w:type="pct"/>
          </w:tcPr>
          <w:p w14:paraId="18C623A6" w14:textId="77777777" w:rsidR="00DF202E" w:rsidRPr="001E70A0" w:rsidRDefault="00DF202E" w:rsidP="005F3F80">
            <w:pPr>
              <w:pStyle w:val="ListParagraph"/>
              <w:numPr>
                <w:ilvl w:val="0"/>
                <w:numId w:val="63"/>
              </w:numPr>
              <w:shd w:val="clear" w:color="auto" w:fill="FFFFFF" w:themeFill="background1"/>
              <w:ind w:left="341"/>
              <w:rPr>
                <w:rFonts w:asciiTheme="majorHAnsi" w:hAnsiTheme="majorHAnsi"/>
              </w:rPr>
            </w:pPr>
            <w:r w:rsidRPr="001E70A0">
              <w:rPr>
                <w:rFonts w:asciiTheme="majorHAnsi" w:hAnsiTheme="majorHAnsi"/>
              </w:rPr>
              <w:t>Calculation may be complicated by the need to allocate GHG fluxes</w:t>
            </w:r>
          </w:p>
          <w:p w14:paraId="04524803" w14:textId="77777777" w:rsidR="00DF202E" w:rsidRPr="001E70A0" w:rsidRDefault="00DF202E" w:rsidP="005F3F80">
            <w:pPr>
              <w:pStyle w:val="ListParagraph"/>
              <w:shd w:val="clear" w:color="auto" w:fill="FFFFFF" w:themeFill="background1"/>
              <w:ind w:left="341" w:hanging="360"/>
              <w:rPr>
                <w:rFonts w:asciiTheme="majorHAnsi" w:hAnsiTheme="majorHAnsi"/>
              </w:rPr>
            </w:pPr>
          </w:p>
        </w:tc>
      </w:tr>
    </w:tbl>
    <w:p w14:paraId="3EB19DF3" w14:textId="77777777" w:rsidR="00DF202E" w:rsidRPr="001E70A0" w:rsidRDefault="00DF202E" w:rsidP="005F3F80">
      <w:pPr>
        <w:shd w:val="clear" w:color="auto" w:fill="FFFFFF" w:themeFill="background1"/>
        <w:spacing w:after="200"/>
        <w:rPr>
          <w:rFonts w:asciiTheme="majorHAnsi" w:hAnsiTheme="majorHAnsi"/>
        </w:rPr>
      </w:pPr>
    </w:p>
    <w:p w14:paraId="3F055A01" w14:textId="77777777" w:rsidR="00DF202E" w:rsidRPr="001E70A0" w:rsidRDefault="00DF202E" w:rsidP="005F3F80">
      <w:pPr>
        <w:shd w:val="clear" w:color="auto" w:fill="FFFFFF" w:themeFill="background1"/>
        <w:rPr>
          <w:rFonts w:asciiTheme="majorHAnsi" w:hAnsiTheme="majorHAnsi"/>
        </w:rPr>
      </w:pPr>
    </w:p>
    <w:p w14:paraId="4B5AB353" w14:textId="77777777" w:rsidR="00DF202E" w:rsidRPr="001E70A0" w:rsidRDefault="00DF202E" w:rsidP="005F3F80">
      <w:pPr>
        <w:shd w:val="clear" w:color="auto" w:fill="FFFFFF" w:themeFill="background1"/>
        <w:rPr>
          <w:rFonts w:asciiTheme="majorHAnsi" w:hAnsiTheme="majorHAnsi"/>
        </w:rPr>
      </w:pPr>
    </w:p>
    <w:p w14:paraId="719E649F" w14:textId="77777777" w:rsidR="00DF202E" w:rsidRPr="001E70A0" w:rsidRDefault="00DF202E" w:rsidP="005F3F80">
      <w:pPr>
        <w:shd w:val="clear" w:color="auto" w:fill="FFFFFF" w:themeFill="background1"/>
        <w:rPr>
          <w:rFonts w:asciiTheme="majorHAnsi" w:hAnsiTheme="majorHAnsi"/>
        </w:rPr>
      </w:pPr>
    </w:p>
    <w:p w14:paraId="6487100F" w14:textId="77777777" w:rsidR="00DF202E" w:rsidRPr="001E70A0" w:rsidRDefault="00DF202E" w:rsidP="005F3F80">
      <w:pPr>
        <w:shd w:val="clear" w:color="auto" w:fill="FFFFFF" w:themeFill="background1"/>
        <w:rPr>
          <w:rFonts w:asciiTheme="majorHAnsi" w:hAnsiTheme="majorHAnsi"/>
        </w:rPr>
      </w:pPr>
    </w:p>
    <w:p w14:paraId="2C8009A9" w14:textId="77777777" w:rsidR="00DF202E" w:rsidRPr="001E70A0" w:rsidRDefault="00DF202E" w:rsidP="005F3F80">
      <w:pPr>
        <w:shd w:val="clear" w:color="auto" w:fill="FFFFFF" w:themeFill="background1"/>
        <w:rPr>
          <w:rFonts w:asciiTheme="majorHAnsi" w:hAnsiTheme="majorHAnsi"/>
        </w:rPr>
      </w:pPr>
    </w:p>
    <w:p w14:paraId="46FF55B0" w14:textId="77777777" w:rsidR="00DF202E" w:rsidRPr="001E70A0" w:rsidRDefault="00DF202E" w:rsidP="005F3F80">
      <w:pPr>
        <w:shd w:val="clear" w:color="auto" w:fill="FFFFFF" w:themeFill="background1"/>
        <w:spacing w:after="200"/>
        <w:rPr>
          <w:rFonts w:asciiTheme="majorHAnsi" w:hAnsiTheme="majorHAnsi"/>
        </w:rPr>
        <w:sectPr w:rsidR="00DF202E" w:rsidRPr="001E70A0" w:rsidSect="00503751">
          <w:endnotePr>
            <w:numFmt w:val="decimal"/>
          </w:endnotePr>
          <w:pgSz w:w="12240" w:h="15840"/>
          <w:pgMar w:top="1440" w:right="1800" w:bottom="1440" w:left="1800" w:header="720" w:footer="720" w:gutter="0"/>
          <w:cols w:space="720"/>
          <w:docGrid w:linePitch="360"/>
        </w:sectPr>
      </w:pPr>
    </w:p>
    <w:p w14:paraId="4C870ABE" w14:textId="77777777" w:rsidR="000021F2" w:rsidRPr="004D7DC1" w:rsidRDefault="008C50F2" w:rsidP="001A4AA0">
      <w:pPr>
        <w:pStyle w:val="Heading1"/>
      </w:pPr>
      <w:bookmarkStart w:id="150" w:name="_Toc277944354"/>
      <w:bookmarkStart w:id="151" w:name="_Ref300872222"/>
      <w:bookmarkStart w:id="152" w:name="_Ref300872252"/>
      <w:bookmarkStart w:id="153" w:name="_Ref303692695"/>
      <w:bookmarkStart w:id="154" w:name="_Ref303942739"/>
      <w:bookmarkStart w:id="155" w:name="_Ref304192328"/>
      <w:bookmarkStart w:id="156" w:name="_Ref304209775"/>
      <w:bookmarkStart w:id="157" w:name="_Toc384029687"/>
      <w:bookmarkStart w:id="158" w:name="_Toc427405295"/>
      <w:bookmarkStart w:id="159" w:name="_Toc277944352"/>
      <w:bookmarkEnd w:id="140"/>
      <w:r w:rsidRPr="004D7DC1">
        <w:lastRenderedPageBreak/>
        <w:t>Chapter 7:</w:t>
      </w:r>
      <w:bookmarkEnd w:id="150"/>
      <w:bookmarkEnd w:id="151"/>
      <w:bookmarkEnd w:id="152"/>
      <w:bookmarkEnd w:id="153"/>
      <w:bookmarkEnd w:id="154"/>
      <w:bookmarkEnd w:id="155"/>
      <w:bookmarkEnd w:id="156"/>
      <w:r w:rsidRPr="004D7DC1">
        <w:t xml:space="preserve"> Reporting GHG Data</w:t>
      </w:r>
      <w:bookmarkEnd w:id="157"/>
      <w:bookmarkEnd w:id="158"/>
    </w:p>
    <w:p w14:paraId="73B3F1A3" w14:textId="77777777" w:rsidR="000021F2" w:rsidRDefault="000021F2" w:rsidP="000021F2"/>
    <w:p w14:paraId="5949F984" w14:textId="77777777" w:rsidR="000021F2" w:rsidRDefault="000021F2" w:rsidP="000021F2">
      <w:r>
        <w:t xml:space="preserve">Fundamentally, a credible inventory provides information that is </w:t>
      </w:r>
      <w:r w:rsidRPr="00E45935">
        <w:t xml:space="preserve">complete, accurate, </w:t>
      </w:r>
      <w:r>
        <w:t xml:space="preserve">consistent </w:t>
      </w:r>
      <w:r w:rsidRPr="00E45935">
        <w:t>and transparent</w:t>
      </w:r>
      <w:r>
        <w:t xml:space="preserve">, while meeting </w:t>
      </w:r>
      <w:r w:rsidRPr="00E45935">
        <w:t xml:space="preserve">the decision-making needs of both internal management and </w:t>
      </w:r>
      <w:r w:rsidRPr="00453D06">
        <w:t xml:space="preserve">external stakeholders. </w:t>
      </w:r>
    </w:p>
    <w:p w14:paraId="05F62E2C" w14:textId="77777777" w:rsidR="000021F2" w:rsidRDefault="000021F2" w:rsidP="000021F2"/>
    <w:tbl>
      <w:tblPr>
        <w:tblStyle w:val="TableGrid"/>
        <w:tblW w:w="0" w:type="auto"/>
        <w:tblLook w:val="04A0" w:firstRow="1" w:lastRow="0" w:firstColumn="1" w:lastColumn="0" w:noHBand="0" w:noVBand="1"/>
      </w:tblPr>
      <w:tblGrid>
        <w:gridCol w:w="9350"/>
      </w:tblGrid>
      <w:tr w:rsidR="00731CAF" w:rsidRPr="006F5836" w14:paraId="6087ADBF" w14:textId="77777777" w:rsidTr="00B5543B">
        <w:trPr>
          <w:trHeight w:val="1462"/>
        </w:trPr>
        <w:tc>
          <w:tcPr>
            <w:tcW w:w="9350" w:type="dxa"/>
          </w:tcPr>
          <w:p w14:paraId="50561311" w14:textId="77777777" w:rsidR="00731CAF" w:rsidRPr="006F5836" w:rsidRDefault="00731CAF" w:rsidP="00B5543B">
            <w:r w:rsidRPr="006F5836">
              <w:t>This chapter:</w:t>
            </w:r>
          </w:p>
          <w:p w14:paraId="11265F27" w14:textId="77777777" w:rsidR="00731CAF" w:rsidRPr="006F5836" w:rsidRDefault="00731CAF" w:rsidP="00B5543B">
            <w:pPr>
              <w:pStyle w:val="ListParagraph"/>
              <w:numPr>
                <w:ilvl w:val="0"/>
                <w:numId w:val="69"/>
              </w:numPr>
            </w:pPr>
            <w:r w:rsidRPr="006F5836">
              <w:t>Describes information that must be reported in an inventory.</w:t>
            </w:r>
          </w:p>
          <w:p w14:paraId="081D04D5" w14:textId="77777777" w:rsidR="00731CAF" w:rsidRPr="006F5836" w:rsidRDefault="00731CAF" w:rsidP="00B5543B">
            <w:pPr>
              <w:pStyle w:val="ListParagraph"/>
              <w:numPr>
                <w:ilvl w:val="0"/>
                <w:numId w:val="69"/>
              </w:numPr>
            </w:pPr>
            <w:r w:rsidRPr="006F5836">
              <w:t>Outlines additional recommendations for reporting agricultural GHG fluxes.</w:t>
            </w:r>
          </w:p>
          <w:p w14:paraId="5C4F128E" w14:textId="77777777" w:rsidR="00731CAF" w:rsidRPr="006F5836" w:rsidRDefault="00731CAF" w:rsidP="00B5543B">
            <w:pPr>
              <w:pStyle w:val="ListParagraph"/>
              <w:numPr>
                <w:ilvl w:val="0"/>
                <w:numId w:val="69"/>
              </w:numPr>
            </w:pPr>
            <w:r w:rsidRPr="006F5836">
              <w:t xml:space="preserve">Provides guidance on reporting </w:t>
            </w:r>
            <w:r w:rsidR="008C50F2" w:rsidRPr="004D7DC1">
              <w:rPr>
                <w:i/>
              </w:rPr>
              <w:t>offset</w:t>
            </w:r>
            <w:r w:rsidRPr="006F5836">
              <w:t xml:space="preserve"> and renewable energy projects on farms.</w:t>
            </w:r>
          </w:p>
        </w:tc>
      </w:tr>
    </w:tbl>
    <w:p w14:paraId="50216242" w14:textId="77777777" w:rsidR="000021F2" w:rsidRDefault="000021F2" w:rsidP="000021F2"/>
    <w:p w14:paraId="2BC37111" w14:textId="77777777" w:rsidR="00A44A4D" w:rsidRPr="004D7DC1" w:rsidRDefault="008C50F2" w:rsidP="004D7DC1">
      <w:pPr>
        <w:pStyle w:val="Heading2"/>
      </w:pPr>
      <w:bookmarkStart w:id="160" w:name="_Ref300872962"/>
      <w:bookmarkStart w:id="161" w:name="_Ref307495422"/>
      <w:bookmarkStart w:id="162" w:name="_Toc384029688"/>
      <w:bookmarkStart w:id="163" w:name="_Toc427405296"/>
      <w:r w:rsidRPr="004D7DC1">
        <w:t>7.1 Required information</w:t>
      </w:r>
      <w:bookmarkEnd w:id="160"/>
      <w:bookmarkEnd w:id="161"/>
      <w:bookmarkEnd w:id="162"/>
      <w:bookmarkEnd w:id="163"/>
    </w:p>
    <w:p w14:paraId="03D57305" w14:textId="0E9B5B30" w:rsidR="000021F2" w:rsidRDefault="000021F2" w:rsidP="000021F2">
      <w:r>
        <w:t>Companies</w:t>
      </w:r>
      <w:r w:rsidR="00CF6A13">
        <w:t xml:space="preserve"> </w:t>
      </w:r>
      <w:r>
        <w:t xml:space="preserve">shall publicly report the following information: </w:t>
      </w:r>
    </w:p>
    <w:p w14:paraId="2EAA3220" w14:textId="77777777" w:rsidR="000021F2" w:rsidRPr="00453D06" w:rsidRDefault="000021F2" w:rsidP="000021F2"/>
    <w:p w14:paraId="5251CF03" w14:textId="77777777" w:rsidR="000021F2" w:rsidRPr="00453D06" w:rsidRDefault="000021F2" w:rsidP="000021F2">
      <w:pPr>
        <w:rPr>
          <w:b/>
        </w:rPr>
      </w:pPr>
      <w:r w:rsidRPr="00453D06">
        <w:rPr>
          <w:b/>
        </w:rPr>
        <w:t>General information on inventory boundaries</w:t>
      </w:r>
      <w:r>
        <w:rPr>
          <w:b/>
        </w:rPr>
        <w:t xml:space="preserve"> and base periods</w:t>
      </w:r>
    </w:p>
    <w:p w14:paraId="277F9AAE" w14:textId="77777777" w:rsidR="000021F2" w:rsidRDefault="000021F2" w:rsidP="000021F2">
      <w:pPr>
        <w:pStyle w:val="ListParagraph"/>
        <w:numPr>
          <w:ilvl w:val="0"/>
          <w:numId w:val="105"/>
        </w:numPr>
      </w:pPr>
      <w:r w:rsidRPr="00453D06">
        <w:t xml:space="preserve">The approach </w:t>
      </w:r>
      <w:r>
        <w:t>used</w:t>
      </w:r>
      <w:r w:rsidRPr="00453D06">
        <w:t xml:space="preserve"> to set the organizational boundaries </w:t>
      </w:r>
    </w:p>
    <w:p w14:paraId="655DD0F6" w14:textId="77777777" w:rsidR="000021F2" w:rsidRDefault="000021F2" w:rsidP="000021F2">
      <w:pPr>
        <w:pStyle w:val="ListParagraph"/>
        <w:numPr>
          <w:ilvl w:val="0"/>
          <w:numId w:val="105"/>
        </w:numPr>
      </w:pPr>
      <w:r>
        <w:t>An outline of the operational boundaries chosen and, if scope 3 is included, a list specifying which types of scope 3 activities are covered</w:t>
      </w:r>
    </w:p>
    <w:p w14:paraId="5B265FB5" w14:textId="77777777" w:rsidR="000021F2" w:rsidRDefault="000021F2" w:rsidP="000021F2">
      <w:pPr>
        <w:pStyle w:val="ListParagraph"/>
        <w:numPr>
          <w:ilvl w:val="0"/>
          <w:numId w:val="105"/>
        </w:numPr>
      </w:pPr>
      <w:r>
        <w:t>The reporting period covered</w:t>
      </w:r>
    </w:p>
    <w:p w14:paraId="6A3283A2" w14:textId="77777777" w:rsidR="000021F2" w:rsidRDefault="000021F2" w:rsidP="000021F2">
      <w:pPr>
        <w:pStyle w:val="ListParagraph"/>
        <w:numPr>
          <w:ilvl w:val="0"/>
          <w:numId w:val="105"/>
        </w:numPr>
      </w:pPr>
      <w:r>
        <w:t xml:space="preserve">Information on the base period, including: </w:t>
      </w:r>
    </w:p>
    <w:p w14:paraId="2EF0D8BC" w14:textId="77777777" w:rsidR="000021F2" w:rsidRDefault="000021F2" w:rsidP="000021F2">
      <w:pPr>
        <w:pStyle w:val="ListParagraph"/>
        <w:numPr>
          <w:ilvl w:val="1"/>
          <w:numId w:val="105"/>
        </w:numPr>
        <w:ind w:left="720" w:hanging="270"/>
      </w:pPr>
      <w:r>
        <w:t>The p</w:t>
      </w:r>
      <w:r w:rsidRPr="00453D06">
        <w:t>eriod</w:t>
      </w:r>
      <w:r>
        <w:t xml:space="preserve"> chosen as the base period </w:t>
      </w:r>
    </w:p>
    <w:p w14:paraId="68B779F0" w14:textId="77777777" w:rsidR="000021F2" w:rsidRPr="0028279F" w:rsidRDefault="000021F2" w:rsidP="000021F2">
      <w:pPr>
        <w:pStyle w:val="ListParagraph"/>
        <w:numPr>
          <w:ilvl w:val="1"/>
          <w:numId w:val="105"/>
        </w:numPr>
        <w:ind w:left="720" w:hanging="270"/>
      </w:pPr>
      <w:r w:rsidRPr="0028279F">
        <w:t>The rationale for choosing this period</w:t>
      </w:r>
    </w:p>
    <w:p w14:paraId="61CDDDA1" w14:textId="77777777" w:rsidR="000021F2" w:rsidRPr="0028279F" w:rsidRDefault="000021F2" w:rsidP="000021F2">
      <w:pPr>
        <w:pStyle w:val="ListParagraph"/>
        <w:numPr>
          <w:ilvl w:val="1"/>
          <w:numId w:val="105"/>
        </w:numPr>
        <w:ind w:left="720" w:hanging="270"/>
      </w:pPr>
      <w:r w:rsidRPr="0028279F">
        <w:t xml:space="preserve">The base period recalculation policy </w:t>
      </w:r>
    </w:p>
    <w:p w14:paraId="31BC437A" w14:textId="77777777" w:rsidR="000021F2" w:rsidRPr="0028279F" w:rsidRDefault="000021F2" w:rsidP="000021F2">
      <w:pPr>
        <w:pStyle w:val="ListParagraph"/>
        <w:numPr>
          <w:ilvl w:val="1"/>
          <w:numId w:val="105"/>
        </w:numPr>
        <w:ind w:left="720" w:hanging="270"/>
      </w:pPr>
      <w:r w:rsidRPr="0028279F">
        <w:t xml:space="preserve">Base period inventory totals by category (see below and </w:t>
      </w:r>
      <w:r w:rsidR="00F95225">
        <w:t>Table 5</w:t>
      </w:r>
      <w:r w:rsidRPr="0028279F">
        <w:t xml:space="preserve">) </w:t>
      </w:r>
    </w:p>
    <w:p w14:paraId="1E757EEE" w14:textId="77777777" w:rsidR="000021F2" w:rsidRDefault="000021F2" w:rsidP="000021F2">
      <w:pPr>
        <w:pStyle w:val="ListParagraph"/>
        <w:numPr>
          <w:ilvl w:val="1"/>
          <w:numId w:val="105"/>
        </w:numPr>
        <w:ind w:left="720" w:hanging="270"/>
      </w:pPr>
      <w:r>
        <w:t>A</w:t>
      </w:r>
      <w:r w:rsidRPr="00453D06">
        <w:t>ppropriate context for any changes that trigger recalculation of the base period</w:t>
      </w:r>
      <w:r>
        <w:t xml:space="preserve"> inventory </w:t>
      </w:r>
    </w:p>
    <w:p w14:paraId="1C93419C" w14:textId="77777777" w:rsidR="000021F2" w:rsidRPr="00C538B7" w:rsidRDefault="000021F2" w:rsidP="000021F2">
      <w:pPr>
        <w:pStyle w:val="ListParagraph"/>
        <w:numPr>
          <w:ilvl w:val="0"/>
          <w:numId w:val="105"/>
        </w:numPr>
      </w:pPr>
      <w:r w:rsidRPr="00C538B7">
        <w:t xml:space="preserve">Any specific exclusion of sources and/or operations from the inventory </w:t>
      </w:r>
    </w:p>
    <w:p w14:paraId="5848CCA5" w14:textId="77777777" w:rsidR="000021F2" w:rsidRDefault="000021F2" w:rsidP="000021F2">
      <w:pPr>
        <w:rPr>
          <w:b/>
        </w:rPr>
      </w:pPr>
    </w:p>
    <w:p w14:paraId="7BDFC103" w14:textId="77777777" w:rsidR="000021F2" w:rsidRPr="00453D06" w:rsidRDefault="000021F2" w:rsidP="000021F2">
      <w:pPr>
        <w:rPr>
          <w:b/>
        </w:rPr>
      </w:pPr>
      <w:r>
        <w:rPr>
          <w:b/>
        </w:rPr>
        <w:t xml:space="preserve">General </w:t>
      </w:r>
      <w:r w:rsidRPr="00453D06">
        <w:rPr>
          <w:b/>
        </w:rPr>
        <w:t xml:space="preserve">GHG </w:t>
      </w:r>
      <w:r>
        <w:rPr>
          <w:b/>
        </w:rPr>
        <w:t>flux data</w:t>
      </w:r>
    </w:p>
    <w:p w14:paraId="51FC7F95" w14:textId="77777777" w:rsidR="000021F2" w:rsidRPr="00C538B7" w:rsidRDefault="000021F2" w:rsidP="000021F2">
      <w:pPr>
        <w:pStyle w:val="ListParagraph"/>
        <w:numPr>
          <w:ilvl w:val="0"/>
          <w:numId w:val="105"/>
        </w:numPr>
      </w:pPr>
      <w:r>
        <w:t>D</w:t>
      </w:r>
      <w:r w:rsidRPr="00453D06">
        <w:t xml:space="preserve">ata for all </w:t>
      </w:r>
      <w:r>
        <w:t>seven</w:t>
      </w:r>
      <w:r w:rsidRPr="00453D06">
        <w:t xml:space="preserve"> GHGs (CO</w:t>
      </w:r>
      <w:r w:rsidRPr="00453D06">
        <w:rPr>
          <w:vertAlign w:val="subscript"/>
        </w:rPr>
        <w:t>2</w:t>
      </w:r>
      <w:r w:rsidRPr="00453D06">
        <w:t>, CH</w:t>
      </w:r>
      <w:r w:rsidRPr="00453D06">
        <w:rPr>
          <w:vertAlign w:val="subscript"/>
        </w:rPr>
        <w:t>4</w:t>
      </w:r>
      <w:r w:rsidRPr="00453D06">
        <w:t>, N</w:t>
      </w:r>
      <w:r w:rsidRPr="00453D06">
        <w:rPr>
          <w:vertAlign w:val="subscript"/>
        </w:rPr>
        <w:t>2</w:t>
      </w:r>
      <w:r w:rsidRPr="00453D06">
        <w:t>O, SF</w:t>
      </w:r>
      <w:r w:rsidRPr="00453D06">
        <w:rPr>
          <w:vertAlign w:val="subscript"/>
        </w:rPr>
        <w:t>6</w:t>
      </w:r>
      <w:r w:rsidRPr="00453D06">
        <w:t>, PFCs, HFCs</w:t>
      </w:r>
      <w:r>
        <w:t xml:space="preserve"> and NF</w:t>
      </w:r>
      <w:r w:rsidRPr="00281D0D">
        <w:rPr>
          <w:vertAlign w:val="subscript"/>
        </w:rPr>
        <w:t>3</w:t>
      </w:r>
      <w:r w:rsidRPr="00453D06">
        <w:t xml:space="preserve">), disaggregated by GHG and reported in </w:t>
      </w:r>
      <w:r w:rsidRPr="00C538B7">
        <w:t xml:space="preserve">units of both metric tonnes and tonnes </w:t>
      </w:r>
      <w:r w:rsidRPr="00C538B7">
        <w:rPr>
          <w:i/>
        </w:rPr>
        <w:t>CO</w:t>
      </w:r>
      <w:r w:rsidRPr="00A71B63">
        <w:rPr>
          <w:i/>
          <w:vertAlign w:val="subscript"/>
        </w:rPr>
        <w:t>2</w:t>
      </w:r>
      <w:r w:rsidRPr="00A71B63">
        <w:rPr>
          <w:i/>
        </w:rPr>
        <w:t xml:space="preserve">-equivalent </w:t>
      </w:r>
      <w:r w:rsidRPr="00A71B63">
        <w:t>(CO</w:t>
      </w:r>
      <w:r w:rsidRPr="00A71B63">
        <w:rPr>
          <w:vertAlign w:val="subscript"/>
        </w:rPr>
        <w:t>2</w:t>
      </w:r>
      <w:r w:rsidRPr="00A71B63">
        <w:t>e</w:t>
      </w:r>
      <w:r w:rsidRPr="00C538B7">
        <w:t>)</w:t>
      </w:r>
    </w:p>
    <w:p w14:paraId="5EB75BC2" w14:textId="77777777" w:rsidR="000021F2" w:rsidRDefault="000021F2" w:rsidP="000021F2">
      <w:pPr>
        <w:pStyle w:val="ListParagraph"/>
        <w:numPr>
          <w:ilvl w:val="0"/>
          <w:numId w:val="105"/>
        </w:numPr>
      </w:pPr>
      <w:r w:rsidRPr="00C538B7">
        <w:t>Total scope 1 and 2 emissions without subtractions for trades in offsets</w:t>
      </w:r>
    </w:p>
    <w:p w14:paraId="3B47F925" w14:textId="77777777" w:rsidR="000021F2" w:rsidRPr="00C538B7" w:rsidRDefault="000021F2" w:rsidP="000021F2">
      <w:pPr>
        <w:pStyle w:val="ListParagraph"/>
        <w:numPr>
          <w:ilvl w:val="0"/>
          <w:numId w:val="105"/>
        </w:numPr>
        <w:rPr>
          <w:sz w:val="22"/>
          <w:szCs w:val="22"/>
        </w:rPr>
      </w:pPr>
      <w:r>
        <w:t>Data disaggregated by scope</w:t>
      </w:r>
    </w:p>
    <w:p w14:paraId="532DC7D9" w14:textId="77777777" w:rsidR="000021F2" w:rsidRPr="00C538B7" w:rsidRDefault="000021F2" w:rsidP="000021F2">
      <w:pPr>
        <w:pStyle w:val="ListParagraph"/>
        <w:numPr>
          <w:ilvl w:val="0"/>
          <w:numId w:val="108"/>
        </w:numPr>
        <w:spacing w:after="200" w:line="276" w:lineRule="auto"/>
        <w:ind w:left="405"/>
        <w:rPr>
          <w:sz w:val="22"/>
          <w:szCs w:val="22"/>
        </w:rPr>
      </w:pPr>
      <w:r w:rsidRPr="00C538B7">
        <w:t>A reference or link to the calculation methodologies used</w:t>
      </w:r>
    </w:p>
    <w:p w14:paraId="1E58ADA5" w14:textId="77777777" w:rsidR="000021F2" w:rsidRPr="00C538B7" w:rsidRDefault="000021F2" w:rsidP="000021F2">
      <w:pPr>
        <w:pStyle w:val="ListParagraph"/>
        <w:ind w:left="405"/>
      </w:pPr>
    </w:p>
    <w:p w14:paraId="4B0A564D" w14:textId="77777777" w:rsidR="000021F2" w:rsidRPr="004D7DC1" w:rsidRDefault="008C50F2" w:rsidP="001A4AA0">
      <w:pPr>
        <w:pStyle w:val="Heading2"/>
        <w:rPr>
          <w:b w:val="0"/>
          <w:i w:val="0"/>
        </w:rPr>
      </w:pPr>
      <w:bookmarkStart w:id="164" w:name="_Toc384029689"/>
      <w:bookmarkStart w:id="165" w:name="_Toc427405297"/>
      <w:r w:rsidRPr="00CF6A13">
        <w:t>7.2 Minimum, best practice, recommendations for reporting agricultural GHG fluxes</w:t>
      </w:r>
      <w:bookmarkEnd w:id="164"/>
      <w:bookmarkEnd w:id="165"/>
    </w:p>
    <w:p w14:paraId="669DAD20" w14:textId="77777777" w:rsidR="000021F2" w:rsidRDefault="000021F2" w:rsidP="000021F2"/>
    <w:p w14:paraId="4A0786B5" w14:textId="77777777" w:rsidR="000021F2" w:rsidRPr="00C538B7" w:rsidRDefault="000021F2" w:rsidP="000021F2">
      <w:r w:rsidRPr="00C538B7">
        <w:t xml:space="preserve">Companies should publicly report the following information: </w:t>
      </w:r>
    </w:p>
    <w:p w14:paraId="1DC79EAE" w14:textId="77777777" w:rsidR="000021F2" w:rsidRPr="00C538B7" w:rsidRDefault="000021F2" w:rsidP="000021F2">
      <w:pPr>
        <w:pStyle w:val="ListParagraph"/>
        <w:numPr>
          <w:ilvl w:val="0"/>
          <w:numId w:val="108"/>
        </w:numPr>
        <w:spacing w:after="200" w:line="276" w:lineRule="auto"/>
        <w:ind w:left="450" w:hanging="450"/>
      </w:pPr>
      <w:r w:rsidRPr="00C538B7">
        <w:t>For non-mechanical sources: A description of whether</w:t>
      </w:r>
      <w:r w:rsidRPr="00A71B63">
        <w:t xml:space="preserve"> the calculation methodologies are IPCC Tier 1, 2</w:t>
      </w:r>
      <w:r w:rsidRPr="00C538B7">
        <w:t>, or 3</w:t>
      </w:r>
      <w:r w:rsidR="00731CAF">
        <w:t>.</w:t>
      </w:r>
    </w:p>
    <w:p w14:paraId="0E1F3349" w14:textId="55C2469E" w:rsidR="000021F2" w:rsidRPr="00C538B7" w:rsidRDefault="000021F2" w:rsidP="000021F2">
      <w:pPr>
        <w:pStyle w:val="ListParagraph"/>
        <w:numPr>
          <w:ilvl w:val="0"/>
          <w:numId w:val="112"/>
        </w:numPr>
        <w:ind w:left="450" w:hanging="450"/>
      </w:pPr>
      <w:r w:rsidRPr="002405DE">
        <w:lastRenderedPageBreak/>
        <w:t>Scope 1 emissions disaggregated by mechanical sources, LUC (</w:t>
      </w:r>
      <w:r w:rsidR="008C50F2" w:rsidRPr="004D7DC1">
        <w:rPr>
          <w:i/>
        </w:rPr>
        <w:t>biogenic</w:t>
      </w:r>
      <w:r w:rsidRPr="002405DE">
        <w:t xml:space="preserve"> CO</w:t>
      </w:r>
      <w:r w:rsidRPr="002405DE">
        <w:rPr>
          <w:vertAlign w:val="subscript"/>
        </w:rPr>
        <w:t>2</w:t>
      </w:r>
      <w:r w:rsidRPr="002405DE">
        <w:t xml:space="preserve"> only), and all other non-mechanical sources</w:t>
      </w:r>
      <w:r w:rsidR="00CF6A13">
        <w:t xml:space="preserve"> </w:t>
      </w:r>
      <w:r w:rsidR="00731CAF" w:rsidRPr="00C538B7">
        <w:t xml:space="preserve">(LUC is further defined in Box </w:t>
      </w:r>
      <w:r w:rsidR="0096585F">
        <w:t>3</w:t>
      </w:r>
      <w:r w:rsidR="00731CAF" w:rsidRPr="00C538B7">
        <w:t>)</w:t>
      </w:r>
      <w:r w:rsidR="00731CAF">
        <w:t>.</w:t>
      </w:r>
    </w:p>
    <w:p w14:paraId="5DFF223A" w14:textId="77777777" w:rsidR="000021F2" w:rsidRPr="00C538B7" w:rsidRDefault="000021F2" w:rsidP="000021F2">
      <w:pPr>
        <w:pStyle w:val="ListParagraph"/>
        <w:numPr>
          <w:ilvl w:val="0"/>
          <w:numId w:val="112"/>
        </w:numPr>
        <w:spacing w:after="200" w:line="276" w:lineRule="auto"/>
        <w:ind w:left="450" w:hanging="450"/>
      </w:pPr>
      <w:r w:rsidRPr="00C538B7">
        <w:t>Net CO</w:t>
      </w:r>
      <w:r w:rsidRPr="00C538B7">
        <w:rPr>
          <w:vertAlign w:val="subscript"/>
        </w:rPr>
        <w:t>2</w:t>
      </w:r>
      <w:r w:rsidRPr="00A71B63">
        <w:t xml:space="preserve"> flux data for the C stocks in above-ground and below-ground biomass, </w:t>
      </w:r>
      <w:r w:rsidRPr="00C538B7">
        <w:t>DOM and soils (in tonnes CO</w:t>
      </w:r>
      <w:r w:rsidRPr="00C538B7">
        <w:rPr>
          <w:vertAlign w:val="subscript"/>
        </w:rPr>
        <w:t>2</w:t>
      </w:r>
      <w:r w:rsidR="00731CAF">
        <w:t>).</w:t>
      </w:r>
    </w:p>
    <w:p w14:paraId="1FD0F971" w14:textId="77777777" w:rsidR="000021F2" w:rsidRPr="00C538B7" w:rsidRDefault="000021F2" w:rsidP="000021F2">
      <w:pPr>
        <w:pStyle w:val="ListParagraph"/>
        <w:numPr>
          <w:ilvl w:val="0"/>
          <w:numId w:val="105"/>
        </w:numPr>
      </w:pPr>
      <w:r w:rsidRPr="00C538B7">
        <w:t>Where LUC results in a reduction in the size of C stocks, the CO</w:t>
      </w:r>
      <w:r w:rsidRPr="00C538B7">
        <w:rPr>
          <w:vertAlign w:val="subscript"/>
        </w:rPr>
        <w:t>2</w:t>
      </w:r>
      <w:r w:rsidRPr="00C538B7">
        <w:t xml:space="preserve"> em</w:t>
      </w:r>
      <w:r w:rsidR="00731CAF">
        <w:t>issions are reported in Scope 1.</w:t>
      </w:r>
    </w:p>
    <w:p w14:paraId="2EFE2CE2" w14:textId="77777777" w:rsidR="000021F2" w:rsidRPr="00C538B7" w:rsidRDefault="000021F2" w:rsidP="000021F2">
      <w:pPr>
        <w:pStyle w:val="ListParagraph"/>
        <w:numPr>
          <w:ilvl w:val="0"/>
          <w:numId w:val="108"/>
        </w:numPr>
        <w:spacing w:after="200" w:line="276" w:lineRule="auto"/>
        <w:ind w:left="405"/>
      </w:pPr>
      <w:r w:rsidRPr="00C538B7">
        <w:t>Otherwise, all CO</w:t>
      </w:r>
      <w:r w:rsidRPr="00C538B7">
        <w:rPr>
          <w:vertAlign w:val="subscript"/>
        </w:rPr>
        <w:t xml:space="preserve">2 </w:t>
      </w:r>
      <w:r w:rsidRPr="00C538B7">
        <w:t>fluxes are reported outside of the scopes in a separate category (‘Biogenic Carbon’) that has three components: (1) CO</w:t>
      </w:r>
      <w:r w:rsidRPr="00C538B7">
        <w:rPr>
          <w:vertAlign w:val="subscript"/>
        </w:rPr>
        <w:t>2</w:t>
      </w:r>
      <w:r w:rsidRPr="00C538B7">
        <w:t xml:space="preserve"> fluxes (emissions or removals) during land use management; (2) Sequestration during LUC; and (3) CO</w:t>
      </w:r>
      <w:r w:rsidRPr="00C538B7">
        <w:rPr>
          <w:vertAlign w:val="subscript"/>
        </w:rPr>
        <w:t>2</w:t>
      </w:r>
      <w:r w:rsidRPr="00C538B7">
        <w:t xml:space="preserve"> emissions from biofuel combustion</w:t>
      </w:r>
      <w:r w:rsidR="00731CAF">
        <w:t>.</w:t>
      </w:r>
    </w:p>
    <w:p w14:paraId="680CA2DB" w14:textId="77777777" w:rsidR="000021F2" w:rsidRPr="00C538B7" w:rsidRDefault="001A4AA0" w:rsidP="000021F2">
      <w:pPr>
        <w:spacing w:after="200" w:line="276" w:lineRule="auto"/>
      </w:pPr>
      <w:r>
        <w:t>Table 5:</w:t>
      </w:r>
      <w:r w:rsidR="000021F2" w:rsidRPr="00C538B7">
        <w:t xml:space="preserve"> summarizes how GHG data should be separated within an inventory following these requirements and best practice recommendations. </w:t>
      </w:r>
    </w:p>
    <w:p w14:paraId="47D093B5" w14:textId="77777777" w:rsidR="000021F2" w:rsidRPr="00C538B7" w:rsidRDefault="000021F2" w:rsidP="000021F2">
      <w:pPr>
        <w:rPr>
          <w:b/>
        </w:rPr>
      </w:pPr>
    </w:p>
    <w:p w14:paraId="27BF7307" w14:textId="77777777" w:rsidR="000021F2" w:rsidRDefault="000021F2" w:rsidP="000021F2">
      <w:pPr>
        <w:spacing w:after="200" w:line="276" w:lineRule="auto"/>
        <w:rPr>
          <w:b/>
        </w:rPr>
      </w:pPr>
      <w:r>
        <w:rPr>
          <w:b/>
        </w:rPr>
        <w:br w:type="page"/>
      </w:r>
    </w:p>
    <w:p w14:paraId="76AC9913" w14:textId="77777777" w:rsidR="00A44A4D" w:rsidRPr="00CF6A13" w:rsidRDefault="008C50F2" w:rsidP="004D7DC1">
      <w:pPr>
        <w:pStyle w:val="Caption"/>
        <w:rPr>
          <w:color w:val="auto"/>
        </w:rPr>
      </w:pPr>
      <w:bookmarkStart w:id="166" w:name="_Toc427405328"/>
      <w:r w:rsidRPr="00CF6A13">
        <w:rPr>
          <w:color w:val="auto"/>
          <w:sz w:val="24"/>
          <w:szCs w:val="24"/>
        </w:rPr>
        <w:lastRenderedPageBreak/>
        <w:t xml:space="preserve">Table </w:t>
      </w:r>
      <w:r w:rsidRPr="00CF6A13">
        <w:rPr>
          <w:color w:val="auto"/>
          <w:sz w:val="24"/>
          <w:szCs w:val="24"/>
        </w:rPr>
        <w:fldChar w:fldCharType="begin"/>
      </w:r>
      <w:r w:rsidRPr="00CF6A13">
        <w:rPr>
          <w:color w:val="auto"/>
          <w:sz w:val="24"/>
          <w:szCs w:val="24"/>
        </w:rPr>
        <w:instrText xml:space="preserve"> SEQ Table \* ARABIC </w:instrText>
      </w:r>
      <w:r w:rsidRPr="00CF6A13">
        <w:rPr>
          <w:color w:val="auto"/>
          <w:sz w:val="24"/>
          <w:szCs w:val="24"/>
        </w:rPr>
        <w:fldChar w:fldCharType="separate"/>
      </w:r>
      <w:r w:rsidRPr="00CF6A13">
        <w:rPr>
          <w:noProof/>
          <w:color w:val="auto"/>
          <w:sz w:val="24"/>
          <w:szCs w:val="24"/>
        </w:rPr>
        <w:t>5</w:t>
      </w:r>
      <w:r w:rsidRPr="00CF6A13">
        <w:rPr>
          <w:color w:val="auto"/>
          <w:sz w:val="24"/>
          <w:szCs w:val="24"/>
        </w:rPr>
        <w:fldChar w:fldCharType="end"/>
      </w:r>
      <w:r w:rsidRPr="00CF6A13">
        <w:rPr>
          <w:b w:val="0"/>
          <w:color w:val="auto"/>
          <w:sz w:val="24"/>
          <w:szCs w:val="24"/>
        </w:rPr>
        <w:t>.Schematic illustrating the requirements and minimum, best practice recommendations for disaggregating GHG flux data in inventories</w:t>
      </w:r>
      <w:bookmarkEnd w:id="166"/>
    </w:p>
    <w:tbl>
      <w:tblPr>
        <w:tblStyle w:val="MediumShading2-Accent6"/>
        <w:tblW w:w="5000" w:type="pct"/>
        <w:tblLook w:val="0400" w:firstRow="0" w:lastRow="0" w:firstColumn="0" w:lastColumn="0" w:noHBand="0" w:noVBand="1"/>
      </w:tblPr>
      <w:tblGrid>
        <w:gridCol w:w="1908"/>
        <w:gridCol w:w="2790"/>
        <w:gridCol w:w="4878"/>
      </w:tblGrid>
      <w:tr w:rsidR="000021F2" w:rsidRPr="00C538B7" w14:paraId="7452B698" w14:textId="77777777" w:rsidTr="00C51D85">
        <w:trPr>
          <w:cnfStyle w:val="000000100000" w:firstRow="0" w:lastRow="0" w:firstColumn="0" w:lastColumn="0" w:oddVBand="0" w:evenVBand="0" w:oddHBand="1" w:evenHBand="0" w:firstRowFirstColumn="0" w:firstRowLastColumn="0" w:lastRowFirstColumn="0" w:lastRowLastColumn="0"/>
          <w:trHeight w:val="584"/>
        </w:trPr>
        <w:tc>
          <w:tcPr>
            <w:tcW w:w="996" w:type="pct"/>
            <w:tcBorders>
              <w:top w:val="single" w:sz="18" w:space="0" w:color="auto"/>
              <w:bottom w:val="single" w:sz="12" w:space="0" w:color="auto"/>
            </w:tcBorders>
            <w:hideMark/>
          </w:tcPr>
          <w:p w14:paraId="56795D52" w14:textId="77777777" w:rsidR="000021F2" w:rsidRPr="00C538B7" w:rsidRDefault="000021F2" w:rsidP="00C51D85">
            <w:pPr>
              <w:rPr>
                <w:b/>
              </w:rPr>
            </w:pPr>
            <w:r w:rsidRPr="00C538B7">
              <w:rPr>
                <w:b/>
              </w:rPr>
              <w:t>Category of source or sink</w:t>
            </w:r>
          </w:p>
        </w:tc>
        <w:tc>
          <w:tcPr>
            <w:tcW w:w="1457" w:type="pct"/>
            <w:tcBorders>
              <w:top w:val="single" w:sz="18" w:space="0" w:color="auto"/>
              <w:bottom w:val="single" w:sz="12" w:space="0" w:color="auto"/>
            </w:tcBorders>
            <w:hideMark/>
          </w:tcPr>
          <w:p w14:paraId="08FDF087" w14:textId="77777777" w:rsidR="000021F2" w:rsidRPr="00C538B7" w:rsidRDefault="000021F2" w:rsidP="00C51D85">
            <w:pPr>
              <w:rPr>
                <w:b/>
              </w:rPr>
            </w:pPr>
            <w:r w:rsidRPr="00C538B7">
              <w:rPr>
                <w:b/>
              </w:rPr>
              <w:t>Subcategory</w:t>
            </w:r>
          </w:p>
        </w:tc>
        <w:tc>
          <w:tcPr>
            <w:tcW w:w="2547" w:type="pct"/>
            <w:tcBorders>
              <w:top w:val="single" w:sz="18" w:space="0" w:color="auto"/>
              <w:bottom w:val="single" w:sz="12" w:space="0" w:color="auto"/>
            </w:tcBorders>
          </w:tcPr>
          <w:p w14:paraId="11012770" w14:textId="77777777" w:rsidR="000021F2" w:rsidRPr="00C538B7" w:rsidRDefault="000021F2" w:rsidP="00C51D85">
            <w:pPr>
              <w:rPr>
                <w:b/>
              </w:rPr>
            </w:pPr>
            <w:r w:rsidRPr="00C538B7">
              <w:rPr>
                <w:b/>
              </w:rPr>
              <w:t>Examples</w:t>
            </w:r>
          </w:p>
        </w:tc>
      </w:tr>
      <w:tr w:rsidR="000021F2" w:rsidRPr="00C538B7" w14:paraId="18BDFC27" w14:textId="77777777" w:rsidTr="00C51D85">
        <w:trPr>
          <w:trHeight w:val="468"/>
        </w:trPr>
        <w:tc>
          <w:tcPr>
            <w:tcW w:w="996" w:type="pct"/>
            <w:tcBorders>
              <w:top w:val="single" w:sz="12" w:space="0" w:color="auto"/>
            </w:tcBorders>
          </w:tcPr>
          <w:p w14:paraId="2433ED4A" w14:textId="77777777" w:rsidR="000021F2" w:rsidRPr="00C538B7" w:rsidRDefault="000021F2" w:rsidP="00C51D85">
            <w:pPr>
              <w:rPr>
                <w:b/>
              </w:rPr>
            </w:pPr>
            <w:r w:rsidRPr="00C538B7">
              <w:rPr>
                <w:b/>
              </w:rPr>
              <w:t>Scopes</w:t>
            </w:r>
          </w:p>
        </w:tc>
        <w:tc>
          <w:tcPr>
            <w:tcW w:w="1457" w:type="pct"/>
            <w:tcBorders>
              <w:top w:val="single" w:sz="12" w:space="0" w:color="auto"/>
            </w:tcBorders>
          </w:tcPr>
          <w:p w14:paraId="77230453" w14:textId="77777777" w:rsidR="000021F2" w:rsidRPr="00C538B7" w:rsidRDefault="000021F2" w:rsidP="00C51D85"/>
        </w:tc>
        <w:tc>
          <w:tcPr>
            <w:tcW w:w="2547" w:type="pct"/>
            <w:tcBorders>
              <w:top w:val="single" w:sz="12" w:space="0" w:color="auto"/>
            </w:tcBorders>
          </w:tcPr>
          <w:p w14:paraId="1569D931" w14:textId="77777777" w:rsidR="000021F2" w:rsidRPr="00C538B7" w:rsidRDefault="000021F2" w:rsidP="00C51D85"/>
        </w:tc>
      </w:tr>
      <w:tr w:rsidR="000021F2" w:rsidRPr="002E2EF1" w14:paraId="4FA1D8A3" w14:textId="77777777" w:rsidTr="00C51D85">
        <w:trPr>
          <w:cnfStyle w:val="000000100000" w:firstRow="0" w:lastRow="0" w:firstColumn="0" w:lastColumn="0" w:oddVBand="0" w:evenVBand="0" w:oddHBand="1" w:evenHBand="0" w:firstRowFirstColumn="0" w:firstRowLastColumn="0" w:lastRowFirstColumn="0" w:lastRowLastColumn="0"/>
          <w:trHeight w:val="612"/>
        </w:trPr>
        <w:tc>
          <w:tcPr>
            <w:tcW w:w="996" w:type="pct"/>
            <w:hideMark/>
          </w:tcPr>
          <w:p w14:paraId="4B7F255B" w14:textId="77777777" w:rsidR="000021F2" w:rsidRPr="00C538B7" w:rsidRDefault="000021F2" w:rsidP="00C51D85">
            <w:r w:rsidRPr="00C538B7">
              <w:t xml:space="preserve">    Scope 1</w:t>
            </w:r>
          </w:p>
        </w:tc>
        <w:tc>
          <w:tcPr>
            <w:tcW w:w="1457" w:type="pct"/>
            <w:hideMark/>
          </w:tcPr>
          <w:p w14:paraId="67C8EEF2" w14:textId="77777777" w:rsidR="000021F2" w:rsidRPr="00C538B7" w:rsidRDefault="000021F2" w:rsidP="00C51D85">
            <w:r w:rsidRPr="00C538B7">
              <w:t xml:space="preserve">Mechanical sources </w:t>
            </w:r>
          </w:p>
          <w:p w14:paraId="2283A06B" w14:textId="77777777" w:rsidR="000021F2" w:rsidRPr="00C538B7" w:rsidRDefault="000021F2" w:rsidP="00C51D85"/>
          <w:p w14:paraId="2EADEEEE" w14:textId="77777777" w:rsidR="000021F2" w:rsidRPr="00C538B7" w:rsidRDefault="000021F2" w:rsidP="00C51D85"/>
        </w:tc>
        <w:tc>
          <w:tcPr>
            <w:tcW w:w="2547" w:type="pct"/>
          </w:tcPr>
          <w:p w14:paraId="61B3F3EE" w14:textId="191C0127" w:rsidR="000021F2" w:rsidRPr="002E2EF1" w:rsidRDefault="000021F2" w:rsidP="0096585F">
            <w:r w:rsidRPr="00C538B7">
              <w:t>Mobile</w:t>
            </w:r>
            <w:r w:rsidR="00CF6A13">
              <w:t xml:space="preserve"> </w:t>
            </w:r>
            <w:r w:rsidR="0096585F">
              <w:t>and</w:t>
            </w:r>
            <w:r w:rsidRPr="00C538B7">
              <w:t xml:space="preserve"> stationary combustion</w:t>
            </w:r>
          </w:p>
        </w:tc>
      </w:tr>
      <w:tr w:rsidR="000021F2" w:rsidRPr="002E2EF1" w14:paraId="202D033F" w14:textId="77777777" w:rsidTr="00C51D85">
        <w:trPr>
          <w:trHeight w:val="584"/>
        </w:trPr>
        <w:tc>
          <w:tcPr>
            <w:tcW w:w="996" w:type="pct"/>
          </w:tcPr>
          <w:p w14:paraId="0F00C3A1" w14:textId="77777777" w:rsidR="000021F2" w:rsidRPr="002E2EF1" w:rsidRDefault="000021F2" w:rsidP="00C51D85"/>
        </w:tc>
        <w:tc>
          <w:tcPr>
            <w:tcW w:w="1457" w:type="pct"/>
          </w:tcPr>
          <w:p w14:paraId="2B5DA5DF" w14:textId="77777777" w:rsidR="000021F2" w:rsidRDefault="000021F2" w:rsidP="00C51D85">
            <w:r>
              <w:t>Non-mechanical sources</w:t>
            </w:r>
          </w:p>
        </w:tc>
        <w:tc>
          <w:tcPr>
            <w:tcW w:w="2547" w:type="pct"/>
          </w:tcPr>
          <w:p w14:paraId="42B12032" w14:textId="77777777" w:rsidR="000021F2" w:rsidRDefault="000021F2" w:rsidP="00C51D85">
            <w:r>
              <w:t>Enteric fermentation, soil N</w:t>
            </w:r>
            <w:r w:rsidRPr="00344634">
              <w:rPr>
                <w:vertAlign w:val="subscript"/>
              </w:rPr>
              <w:t>2</w:t>
            </w:r>
            <w:r>
              <w:t xml:space="preserve">O emissions, and manure management. </w:t>
            </w:r>
          </w:p>
        </w:tc>
      </w:tr>
      <w:tr w:rsidR="000021F2" w:rsidRPr="002E2EF1" w14:paraId="77B43FCE" w14:textId="77777777" w:rsidTr="00C51D85">
        <w:trPr>
          <w:cnfStyle w:val="000000100000" w:firstRow="0" w:lastRow="0" w:firstColumn="0" w:lastColumn="0" w:oddVBand="0" w:evenVBand="0" w:oddHBand="1" w:evenHBand="0" w:firstRowFirstColumn="0" w:firstRowLastColumn="0" w:lastRowFirstColumn="0" w:lastRowLastColumn="0"/>
          <w:trHeight w:val="584"/>
        </w:trPr>
        <w:tc>
          <w:tcPr>
            <w:tcW w:w="996" w:type="pct"/>
          </w:tcPr>
          <w:p w14:paraId="79E23CA2" w14:textId="77777777" w:rsidR="000021F2" w:rsidRPr="002E2EF1" w:rsidRDefault="000021F2" w:rsidP="00C51D85"/>
        </w:tc>
        <w:tc>
          <w:tcPr>
            <w:tcW w:w="1457" w:type="pct"/>
          </w:tcPr>
          <w:p w14:paraId="773D0E41" w14:textId="77777777" w:rsidR="000021F2" w:rsidRDefault="000021F2" w:rsidP="00C51D85">
            <w:r>
              <w:t>CO</w:t>
            </w:r>
            <w:r w:rsidRPr="00344634">
              <w:rPr>
                <w:vertAlign w:val="subscript"/>
              </w:rPr>
              <w:t>2</w:t>
            </w:r>
            <w:r>
              <w:t xml:space="preserve"> emissions from land use change </w:t>
            </w:r>
          </w:p>
        </w:tc>
        <w:tc>
          <w:tcPr>
            <w:tcW w:w="2547" w:type="pct"/>
          </w:tcPr>
          <w:p w14:paraId="7C58DA1B" w14:textId="77777777" w:rsidR="000021F2" w:rsidRPr="001841AF" w:rsidRDefault="000021F2" w:rsidP="00C51D85">
            <w:r>
              <w:t>CO</w:t>
            </w:r>
            <w:r w:rsidRPr="00344634">
              <w:rPr>
                <w:vertAlign w:val="subscript"/>
              </w:rPr>
              <w:t>2</w:t>
            </w:r>
            <w:r>
              <w:t xml:space="preserve"> emissions from the conversion of forests into ranchland or the conversion of wetlands into croplands</w:t>
            </w:r>
          </w:p>
        </w:tc>
      </w:tr>
      <w:tr w:rsidR="000021F2" w:rsidRPr="002E2EF1" w14:paraId="79F50F18" w14:textId="77777777" w:rsidTr="00C51D85">
        <w:trPr>
          <w:trHeight w:val="584"/>
        </w:trPr>
        <w:tc>
          <w:tcPr>
            <w:tcW w:w="996" w:type="pct"/>
            <w:hideMark/>
          </w:tcPr>
          <w:p w14:paraId="5900C7BB" w14:textId="77777777" w:rsidR="000021F2" w:rsidRPr="002E2EF1" w:rsidRDefault="000021F2" w:rsidP="00C51D85">
            <w:r w:rsidRPr="002E2EF1">
              <w:t xml:space="preserve">    Scope 2</w:t>
            </w:r>
          </w:p>
        </w:tc>
        <w:tc>
          <w:tcPr>
            <w:tcW w:w="1457" w:type="pct"/>
            <w:hideMark/>
          </w:tcPr>
          <w:p w14:paraId="0DFB418E" w14:textId="77777777" w:rsidR="000021F2" w:rsidRPr="002E2EF1" w:rsidRDefault="000021F2" w:rsidP="00C51D85">
            <w:r w:rsidRPr="002E2EF1">
              <w:t xml:space="preserve">Purchased </w:t>
            </w:r>
            <w:r>
              <w:t>energy</w:t>
            </w:r>
          </w:p>
        </w:tc>
        <w:tc>
          <w:tcPr>
            <w:tcW w:w="2547" w:type="pct"/>
          </w:tcPr>
          <w:p w14:paraId="7B0E9848" w14:textId="77777777" w:rsidR="000021F2" w:rsidRPr="002E2EF1" w:rsidRDefault="000021F2" w:rsidP="00C51D85">
            <w:r>
              <w:t>Purchased electricity</w:t>
            </w:r>
          </w:p>
        </w:tc>
      </w:tr>
      <w:tr w:rsidR="000021F2" w:rsidRPr="002E2EF1" w14:paraId="372FFEA1" w14:textId="77777777" w:rsidTr="00C51D85">
        <w:trPr>
          <w:cnfStyle w:val="000000100000" w:firstRow="0" w:lastRow="0" w:firstColumn="0" w:lastColumn="0" w:oddVBand="0" w:evenVBand="0" w:oddHBand="1" w:evenHBand="0" w:firstRowFirstColumn="0" w:firstRowLastColumn="0" w:lastRowFirstColumn="0" w:lastRowLastColumn="0"/>
          <w:trHeight w:val="584"/>
        </w:trPr>
        <w:tc>
          <w:tcPr>
            <w:tcW w:w="996" w:type="pct"/>
            <w:hideMark/>
          </w:tcPr>
          <w:p w14:paraId="4950FF2F" w14:textId="77777777" w:rsidR="000021F2" w:rsidRPr="002E2EF1" w:rsidRDefault="000021F2" w:rsidP="00C51D85">
            <w:r w:rsidRPr="002E2EF1">
              <w:t xml:space="preserve">    Scope 3</w:t>
            </w:r>
            <w:r>
              <w:t xml:space="preserve"> (optional)</w:t>
            </w:r>
          </w:p>
        </w:tc>
        <w:tc>
          <w:tcPr>
            <w:tcW w:w="1457" w:type="pct"/>
            <w:hideMark/>
          </w:tcPr>
          <w:p w14:paraId="435A8477" w14:textId="77777777" w:rsidR="000021F2" w:rsidRPr="002E2EF1" w:rsidRDefault="000021F2" w:rsidP="00C51D85">
            <w:r w:rsidRPr="002E2EF1">
              <w:t xml:space="preserve">All other indirect sources </w:t>
            </w:r>
          </w:p>
        </w:tc>
        <w:tc>
          <w:tcPr>
            <w:tcW w:w="2547" w:type="pct"/>
          </w:tcPr>
          <w:p w14:paraId="0298B3A2" w14:textId="77777777" w:rsidR="000021F2" w:rsidRPr="002E2EF1" w:rsidRDefault="000021F2" w:rsidP="00C51D85">
            <w:r>
              <w:t>P</w:t>
            </w:r>
            <w:r w:rsidRPr="002E2EF1">
              <w:t>roduction of agri</w:t>
            </w:r>
            <w:r>
              <w:t>chemicals and purchased feed</w:t>
            </w:r>
          </w:p>
        </w:tc>
      </w:tr>
      <w:tr w:rsidR="000021F2" w:rsidRPr="002E2EF1" w14:paraId="0360E36E" w14:textId="77777777" w:rsidTr="00C51D85">
        <w:trPr>
          <w:trHeight w:val="584"/>
        </w:trPr>
        <w:tc>
          <w:tcPr>
            <w:tcW w:w="996" w:type="pct"/>
            <w:vMerge w:val="restart"/>
            <w:hideMark/>
          </w:tcPr>
          <w:p w14:paraId="474849D8" w14:textId="77777777" w:rsidR="000021F2" w:rsidRPr="00522DFB" w:rsidRDefault="000021F2" w:rsidP="00C51D85">
            <w:pPr>
              <w:rPr>
                <w:b/>
              </w:rPr>
            </w:pPr>
            <w:r w:rsidRPr="00522DFB">
              <w:rPr>
                <w:b/>
              </w:rPr>
              <w:t xml:space="preserve">Biogenic </w:t>
            </w:r>
            <w:r>
              <w:rPr>
                <w:b/>
              </w:rPr>
              <w:t>C</w:t>
            </w:r>
            <w:r w:rsidRPr="00522DFB">
              <w:rPr>
                <w:b/>
              </w:rPr>
              <w:t>arbon</w:t>
            </w:r>
          </w:p>
        </w:tc>
        <w:tc>
          <w:tcPr>
            <w:tcW w:w="1457" w:type="pct"/>
            <w:hideMark/>
          </w:tcPr>
          <w:p w14:paraId="3B45CEC4" w14:textId="77777777" w:rsidR="000021F2" w:rsidRPr="003E614B" w:rsidRDefault="000021F2" w:rsidP="00C51D85">
            <w:r w:rsidRPr="003E614B">
              <w:t xml:space="preserve">Land use management </w:t>
            </w:r>
          </w:p>
        </w:tc>
        <w:tc>
          <w:tcPr>
            <w:tcW w:w="2547" w:type="pct"/>
          </w:tcPr>
          <w:p w14:paraId="001A133E" w14:textId="77777777" w:rsidR="000021F2" w:rsidRPr="002E2EF1" w:rsidRDefault="000021F2" w:rsidP="00C51D85">
            <w:pPr>
              <w:rPr>
                <w:u w:val="single"/>
              </w:rPr>
            </w:pPr>
            <w:r w:rsidRPr="002E2EF1">
              <w:t>CO</w:t>
            </w:r>
            <w:r w:rsidRPr="00542461">
              <w:rPr>
                <w:vertAlign w:val="subscript"/>
              </w:rPr>
              <w:t>2</w:t>
            </w:r>
            <w:r w:rsidRPr="002E2EF1">
              <w:t xml:space="preserve"> fluxes </w:t>
            </w:r>
            <w:r>
              <w:t>to/from C stocks in soils, above- and below-ground woody biomass, and DOM stocks, and the combustion of crop residues for non-energy purposes</w:t>
            </w:r>
          </w:p>
        </w:tc>
      </w:tr>
      <w:tr w:rsidR="000021F2" w:rsidRPr="002E2EF1" w14:paraId="1384120C" w14:textId="77777777" w:rsidTr="00C51D85">
        <w:trPr>
          <w:cnfStyle w:val="000000100000" w:firstRow="0" w:lastRow="0" w:firstColumn="0" w:lastColumn="0" w:oddVBand="0" w:evenVBand="0" w:oddHBand="1" w:evenHBand="0" w:firstRowFirstColumn="0" w:firstRowLastColumn="0" w:lastRowFirstColumn="0" w:lastRowLastColumn="0"/>
          <w:trHeight w:val="584"/>
        </w:trPr>
        <w:tc>
          <w:tcPr>
            <w:tcW w:w="996" w:type="pct"/>
            <w:vMerge/>
            <w:hideMark/>
          </w:tcPr>
          <w:p w14:paraId="3701A564" w14:textId="77777777" w:rsidR="000021F2" w:rsidRPr="002E2EF1" w:rsidRDefault="000021F2" w:rsidP="00C51D85"/>
        </w:tc>
        <w:tc>
          <w:tcPr>
            <w:tcW w:w="1457" w:type="pct"/>
            <w:hideMark/>
          </w:tcPr>
          <w:p w14:paraId="5532B88B" w14:textId="77777777" w:rsidR="000021F2" w:rsidRPr="003E614B" w:rsidRDefault="000021F2" w:rsidP="00C51D85">
            <w:r>
              <w:t xml:space="preserve">C sequestration due to land use change </w:t>
            </w:r>
          </w:p>
        </w:tc>
        <w:tc>
          <w:tcPr>
            <w:tcW w:w="2547" w:type="pct"/>
          </w:tcPr>
          <w:p w14:paraId="15DE7D92" w14:textId="77777777" w:rsidR="000021F2" w:rsidRPr="002E2EF1" w:rsidRDefault="000021F2" w:rsidP="00C51D85">
            <w:pPr>
              <w:rPr>
                <w:u w:val="single"/>
              </w:rPr>
            </w:pPr>
            <w:r>
              <w:t>CO</w:t>
            </w:r>
            <w:r w:rsidRPr="00344634">
              <w:rPr>
                <w:vertAlign w:val="subscript"/>
              </w:rPr>
              <w:t>2</w:t>
            </w:r>
            <w:r>
              <w:t xml:space="preserve"> removals by soils and biomass following afforestation or reforestation </w:t>
            </w:r>
          </w:p>
        </w:tc>
      </w:tr>
      <w:tr w:rsidR="000021F2" w:rsidRPr="002E2EF1" w14:paraId="14BCE692" w14:textId="77777777" w:rsidTr="00C51D85">
        <w:trPr>
          <w:trHeight w:val="584"/>
        </w:trPr>
        <w:tc>
          <w:tcPr>
            <w:tcW w:w="996" w:type="pct"/>
            <w:vMerge/>
          </w:tcPr>
          <w:p w14:paraId="4CB51F30" w14:textId="77777777" w:rsidR="000021F2" w:rsidRPr="002E2EF1" w:rsidRDefault="000021F2" w:rsidP="00C51D85"/>
        </w:tc>
        <w:tc>
          <w:tcPr>
            <w:tcW w:w="1457" w:type="pct"/>
          </w:tcPr>
          <w:p w14:paraId="5B7A638E" w14:textId="77777777" w:rsidR="000021F2" w:rsidRDefault="000021F2" w:rsidP="00C51D85">
            <w:r>
              <w:t xml:space="preserve">Biofuel combustion </w:t>
            </w:r>
          </w:p>
        </w:tc>
        <w:tc>
          <w:tcPr>
            <w:tcW w:w="2547" w:type="pct"/>
          </w:tcPr>
          <w:p w14:paraId="014A26BE" w14:textId="77777777" w:rsidR="000021F2" w:rsidRDefault="000021F2" w:rsidP="00C51D85">
            <w:r>
              <w:t>Combustion of biodiesel in farm machinery</w:t>
            </w:r>
          </w:p>
        </w:tc>
      </w:tr>
      <w:tr w:rsidR="000021F2" w:rsidRPr="002E2EF1" w14:paraId="1B47DF87" w14:textId="77777777" w:rsidTr="00C51D85">
        <w:trPr>
          <w:cnfStyle w:val="000000100000" w:firstRow="0" w:lastRow="0" w:firstColumn="0" w:lastColumn="0" w:oddVBand="0" w:evenVBand="0" w:oddHBand="1" w:evenHBand="0" w:firstRowFirstColumn="0" w:firstRowLastColumn="0" w:lastRowFirstColumn="0" w:lastRowLastColumn="0"/>
          <w:trHeight w:val="584"/>
        </w:trPr>
        <w:tc>
          <w:tcPr>
            <w:tcW w:w="996" w:type="pct"/>
          </w:tcPr>
          <w:p w14:paraId="2DE63493" w14:textId="77777777" w:rsidR="000021F2" w:rsidRPr="00344634" w:rsidRDefault="000021F2" w:rsidP="00C51D85">
            <w:pPr>
              <w:rPr>
                <w:b/>
              </w:rPr>
            </w:pPr>
            <w:r w:rsidRPr="00344634">
              <w:rPr>
                <w:b/>
              </w:rPr>
              <w:t>Additional information</w:t>
            </w:r>
          </w:p>
        </w:tc>
        <w:tc>
          <w:tcPr>
            <w:tcW w:w="4004" w:type="pct"/>
            <w:gridSpan w:val="2"/>
          </w:tcPr>
          <w:p w14:paraId="737BBFF5" w14:textId="77777777" w:rsidR="000021F2" w:rsidRPr="00281D0D" w:rsidRDefault="000021F2" w:rsidP="000021F2">
            <w:pPr>
              <w:pStyle w:val="ListParagraph"/>
              <w:numPr>
                <w:ilvl w:val="0"/>
                <w:numId w:val="108"/>
              </w:numPr>
              <w:spacing w:after="200" w:line="276" w:lineRule="auto"/>
              <w:ind w:left="405"/>
              <w:rPr>
                <w:sz w:val="22"/>
                <w:szCs w:val="22"/>
              </w:rPr>
            </w:pPr>
            <w:r>
              <w:t xml:space="preserve">A </w:t>
            </w:r>
            <w:r w:rsidRPr="00453D06">
              <w:t>reference or lin</w:t>
            </w:r>
            <w:r>
              <w:t>k to the calculation methodologies used</w:t>
            </w:r>
          </w:p>
          <w:p w14:paraId="6D80064F" w14:textId="77777777" w:rsidR="000021F2" w:rsidRPr="00344634" w:rsidRDefault="000021F2" w:rsidP="000021F2">
            <w:pPr>
              <w:pStyle w:val="ListParagraph"/>
              <w:numPr>
                <w:ilvl w:val="0"/>
                <w:numId w:val="108"/>
              </w:numPr>
              <w:spacing w:after="200" w:line="276" w:lineRule="auto"/>
              <w:ind w:left="405"/>
              <w:rPr>
                <w:sz w:val="22"/>
                <w:szCs w:val="22"/>
              </w:rPr>
            </w:pPr>
            <w:r>
              <w:t>D</w:t>
            </w:r>
            <w:r w:rsidRPr="00453D06">
              <w:t>escription of whether</w:t>
            </w:r>
            <w:r>
              <w:t xml:space="preserve"> these </w:t>
            </w:r>
            <w:r w:rsidRPr="00453D06">
              <w:t>methodologies are IPCC Tier 1, 2</w:t>
            </w:r>
            <w:r>
              <w:t>,</w:t>
            </w:r>
            <w:r w:rsidRPr="00453D06">
              <w:t xml:space="preserve"> or 3</w:t>
            </w:r>
          </w:p>
          <w:p w14:paraId="637F074C" w14:textId="77777777" w:rsidR="00B5543B" w:rsidRDefault="00B5543B">
            <w:pPr>
              <w:pStyle w:val="ListParagraph"/>
              <w:spacing w:after="200" w:line="276" w:lineRule="auto"/>
              <w:ind w:left="405"/>
              <w:rPr>
                <w:sz w:val="22"/>
                <w:szCs w:val="22"/>
              </w:rPr>
            </w:pPr>
          </w:p>
        </w:tc>
      </w:tr>
    </w:tbl>
    <w:p w14:paraId="2F570D9E" w14:textId="77777777" w:rsidR="000021F2" w:rsidRDefault="000021F2" w:rsidP="000021F2"/>
    <w:p w14:paraId="39B23C7E" w14:textId="77777777" w:rsidR="000021F2" w:rsidRDefault="000021F2" w:rsidP="000021F2"/>
    <w:tbl>
      <w:tblPr>
        <w:tblStyle w:val="TableGrid"/>
        <w:tblW w:w="0" w:type="auto"/>
        <w:tblLook w:val="04A0" w:firstRow="1" w:lastRow="0" w:firstColumn="1" w:lastColumn="0" w:noHBand="0" w:noVBand="1"/>
      </w:tblPr>
      <w:tblGrid>
        <w:gridCol w:w="9576"/>
      </w:tblGrid>
      <w:tr w:rsidR="000021F2" w:rsidRPr="00421CDB" w14:paraId="4B22E4EA" w14:textId="77777777" w:rsidTr="00C51D85">
        <w:tc>
          <w:tcPr>
            <w:tcW w:w="9576" w:type="dxa"/>
          </w:tcPr>
          <w:p w14:paraId="05C77C4D" w14:textId="77777777" w:rsidR="000021F2" w:rsidRPr="00421CDB" w:rsidRDefault="000021F2" w:rsidP="00C51D85">
            <w:r w:rsidRPr="00421CDB">
              <w:rPr>
                <w:b/>
              </w:rPr>
              <w:t xml:space="preserve">Box </w:t>
            </w:r>
            <w:r w:rsidR="001A4AA0">
              <w:rPr>
                <w:b/>
              </w:rPr>
              <w:t>3</w:t>
            </w:r>
            <w:r w:rsidRPr="00421CDB">
              <w:rPr>
                <w:b/>
              </w:rPr>
              <w:t>.</w:t>
            </w:r>
            <w:r w:rsidRPr="00421CDB">
              <w:t xml:space="preserve">  Defining land-use change</w:t>
            </w:r>
          </w:p>
          <w:p w14:paraId="50F8573C" w14:textId="77777777" w:rsidR="000021F2" w:rsidRPr="00421CDB" w:rsidRDefault="000021F2" w:rsidP="00C51D85"/>
          <w:p w14:paraId="62377AA7" w14:textId="77777777" w:rsidR="000021F2" w:rsidRPr="00421CDB" w:rsidRDefault="000021F2" w:rsidP="00C51D85">
            <w:r w:rsidRPr="00421CDB">
              <w:t xml:space="preserve">To determine when LUC has occurred and to ensure LUC impacts are accounted for consistently across inventories, companies should use a consistent set of definitions for land use categories over time. Currently, there is no single internationally accepted standard for land use classification – different countries and international organizations have developed their own sets of definitions. Companies may find it simpler to use a country-specific classification system should their operations occur within a single country. Companies with agricultural operations in multiple countries may instead find it easier to use internationally recognized classification systems (e.g., the EU’s CORINE system). A simplified set of land use categories is shown below.  </w:t>
            </w:r>
          </w:p>
          <w:p w14:paraId="05693B0D" w14:textId="77777777" w:rsidR="000021F2" w:rsidRPr="00421CDB" w:rsidRDefault="000021F2" w:rsidP="00C51D85"/>
          <w:p w14:paraId="310B2828" w14:textId="77777777" w:rsidR="000021F2" w:rsidRPr="00421CDB" w:rsidRDefault="000021F2" w:rsidP="00C51D85">
            <w:pPr>
              <w:rPr>
                <w:color w:val="FF0000"/>
              </w:rPr>
            </w:pPr>
            <w:r w:rsidRPr="00421CDB">
              <w:lastRenderedPageBreak/>
              <w:t>LUC occurs when land is converted from one land use category to another</w:t>
            </w:r>
            <w:r>
              <w:rPr>
                <w:rStyle w:val="FootnoteReference"/>
              </w:rPr>
              <w:footnoteReference w:id="2"/>
            </w:r>
            <w:r w:rsidRPr="00421CDB">
              <w:t>; for instance, when cropland is converted to grassland or when forests are converted to cropland. On occasion, the same area of land might be used to support multiple agricultural activities and so meet the definitions for different land-use categories. For instance, savannah woodland might be used both to graze livestock and as a source of wood fuel. In such cases, companies should categorize the land based on the agricultural activity that is economically most important</w:t>
            </w:r>
            <w:r w:rsidRPr="00421CDB">
              <w:rPr>
                <w:color w:val="FF0000"/>
              </w:rPr>
              <w:t xml:space="preserve">. </w:t>
            </w:r>
          </w:p>
          <w:p w14:paraId="1410567C" w14:textId="77777777" w:rsidR="000021F2" w:rsidRPr="00421CDB" w:rsidRDefault="000021F2" w:rsidP="00C51D85">
            <w:pPr>
              <w:rPr>
                <w:color w:val="FF0000"/>
              </w:rPr>
            </w:pPr>
          </w:p>
          <w:tbl>
            <w:tblPr>
              <w:tblStyle w:val="LightList2"/>
              <w:tblW w:w="0" w:type="auto"/>
              <w:tblLook w:val="0420" w:firstRow="1" w:lastRow="0" w:firstColumn="0" w:lastColumn="0" w:noHBand="0" w:noVBand="1"/>
            </w:tblPr>
            <w:tblGrid>
              <w:gridCol w:w="1448"/>
              <w:gridCol w:w="6940"/>
            </w:tblGrid>
            <w:tr w:rsidR="000021F2" w:rsidRPr="00421CDB" w14:paraId="34BCFAB1" w14:textId="77777777" w:rsidTr="00C51D85">
              <w:trPr>
                <w:cnfStyle w:val="100000000000" w:firstRow="1" w:lastRow="0" w:firstColumn="0" w:lastColumn="0" w:oddVBand="0" w:evenVBand="0" w:oddHBand="0" w:evenHBand="0" w:firstRowFirstColumn="0" w:firstRowLastColumn="0" w:lastRowFirstColumn="0" w:lastRowLastColumn="0"/>
                <w:trHeight w:val="584"/>
              </w:trPr>
              <w:tc>
                <w:tcPr>
                  <w:tcW w:w="1448" w:type="dxa"/>
                  <w:hideMark/>
                </w:tcPr>
                <w:p w14:paraId="51D27F41" w14:textId="77777777" w:rsidR="000021F2" w:rsidRPr="002405DE" w:rsidRDefault="000021F2" w:rsidP="00C51D85">
                  <w:pPr>
                    <w:rPr>
                      <w:rFonts w:eastAsia="Times New Roman"/>
                    </w:rPr>
                  </w:pPr>
                  <w:r w:rsidRPr="00421CDB">
                    <w:rPr>
                      <w:rFonts w:eastAsia="Times New Roman"/>
                      <w:color w:val="FFFFFF" w:themeColor="light1"/>
                      <w:kern w:val="24"/>
                    </w:rPr>
                    <w:t>Land use category</w:t>
                  </w:r>
                </w:p>
              </w:tc>
              <w:tc>
                <w:tcPr>
                  <w:tcW w:w="6940" w:type="dxa"/>
                  <w:hideMark/>
                </w:tcPr>
                <w:p w14:paraId="1368C0E6" w14:textId="77777777" w:rsidR="000021F2" w:rsidRPr="002405DE" w:rsidRDefault="000021F2" w:rsidP="00C51D85">
                  <w:pPr>
                    <w:rPr>
                      <w:rFonts w:eastAsia="Times New Roman"/>
                    </w:rPr>
                  </w:pPr>
                  <w:r w:rsidRPr="00421CDB">
                    <w:rPr>
                      <w:rFonts w:eastAsia="Times New Roman"/>
                      <w:color w:val="FFFFFF" w:themeColor="light1"/>
                      <w:kern w:val="24"/>
                    </w:rPr>
                    <w:t>Definition</w:t>
                  </w:r>
                </w:p>
              </w:tc>
            </w:tr>
            <w:tr w:rsidR="000021F2" w:rsidRPr="00421CDB" w14:paraId="3E618D23" w14:textId="77777777" w:rsidTr="00C51D85">
              <w:trPr>
                <w:cnfStyle w:val="000000100000" w:firstRow="0" w:lastRow="0" w:firstColumn="0" w:lastColumn="0" w:oddVBand="0" w:evenVBand="0" w:oddHBand="1" w:evenHBand="0" w:firstRowFirstColumn="0" w:firstRowLastColumn="0" w:lastRowFirstColumn="0" w:lastRowLastColumn="0"/>
                <w:trHeight w:val="584"/>
              </w:trPr>
              <w:tc>
                <w:tcPr>
                  <w:tcW w:w="1448" w:type="dxa"/>
                  <w:hideMark/>
                </w:tcPr>
                <w:p w14:paraId="50EA288C" w14:textId="77777777" w:rsidR="000021F2" w:rsidRPr="00421CDB" w:rsidRDefault="000021F2" w:rsidP="00C51D85">
                  <w:pPr>
                    <w:rPr>
                      <w:rFonts w:eastAsia="Times New Roman"/>
                    </w:rPr>
                  </w:pPr>
                  <w:r w:rsidRPr="00421CDB">
                    <w:rPr>
                      <w:rFonts w:eastAsia="Times New Roman"/>
                      <w:color w:val="000000" w:themeColor="dark1"/>
                      <w:kern w:val="24"/>
                    </w:rPr>
                    <w:t>Forest land</w:t>
                  </w:r>
                </w:p>
              </w:tc>
              <w:tc>
                <w:tcPr>
                  <w:tcW w:w="6940" w:type="dxa"/>
                  <w:hideMark/>
                </w:tcPr>
                <w:p w14:paraId="4222714E" w14:textId="77777777" w:rsidR="000021F2" w:rsidRPr="00421CDB" w:rsidRDefault="000021F2" w:rsidP="00C51D85">
                  <w:pPr>
                    <w:rPr>
                      <w:rFonts w:eastAsia="Times New Roman"/>
                    </w:rPr>
                  </w:pPr>
                  <w:r w:rsidRPr="00421CDB">
                    <w:t xml:space="preserve">An area of high concentration of woody biomass. Typically defined on the basis of a minimum tree height and canopy cover. Forests lands include plantations, primary forests, and naturally regenerated forests with evidence of human intervention  </w:t>
                  </w:r>
                </w:p>
              </w:tc>
            </w:tr>
            <w:tr w:rsidR="000021F2" w:rsidRPr="00421CDB" w14:paraId="48555C4F" w14:textId="77777777" w:rsidTr="00C51D85">
              <w:trPr>
                <w:trHeight w:val="584"/>
              </w:trPr>
              <w:tc>
                <w:tcPr>
                  <w:tcW w:w="1448" w:type="dxa"/>
                  <w:hideMark/>
                </w:tcPr>
                <w:p w14:paraId="3F703C59" w14:textId="77777777" w:rsidR="000021F2" w:rsidRPr="00421CDB" w:rsidRDefault="000021F2" w:rsidP="00C51D85">
                  <w:pPr>
                    <w:rPr>
                      <w:rFonts w:eastAsia="Times New Roman"/>
                    </w:rPr>
                  </w:pPr>
                  <w:r w:rsidRPr="00421CDB">
                    <w:rPr>
                      <w:rFonts w:eastAsia="Times New Roman"/>
                      <w:color w:val="000000" w:themeColor="dark1"/>
                      <w:kern w:val="24"/>
                    </w:rPr>
                    <w:t>Cropland</w:t>
                  </w:r>
                </w:p>
              </w:tc>
              <w:tc>
                <w:tcPr>
                  <w:tcW w:w="6940" w:type="dxa"/>
                  <w:hideMark/>
                </w:tcPr>
                <w:p w14:paraId="4FC80ADB" w14:textId="77777777" w:rsidR="000021F2" w:rsidRPr="00421CDB" w:rsidRDefault="000021F2" w:rsidP="00C51D85">
                  <w:pPr>
                    <w:rPr>
                      <w:rFonts w:eastAsia="Times New Roman"/>
                    </w:rPr>
                  </w:pPr>
                  <w:r w:rsidRPr="00421CDB">
                    <w:rPr>
                      <w:rFonts w:eastAsia="Times New Roman"/>
                      <w:color w:val="000000" w:themeColor="dark1"/>
                      <w:kern w:val="24"/>
                    </w:rPr>
                    <w:t>Includes rice fields and agro-forestry systems.</w:t>
                  </w:r>
                </w:p>
              </w:tc>
            </w:tr>
            <w:tr w:rsidR="000021F2" w:rsidRPr="00421CDB" w14:paraId="07B3C6F2" w14:textId="77777777" w:rsidTr="00C51D85">
              <w:trPr>
                <w:cnfStyle w:val="000000100000" w:firstRow="0" w:lastRow="0" w:firstColumn="0" w:lastColumn="0" w:oddVBand="0" w:evenVBand="0" w:oddHBand="1" w:evenHBand="0" w:firstRowFirstColumn="0" w:firstRowLastColumn="0" w:lastRowFirstColumn="0" w:lastRowLastColumn="0"/>
                <w:trHeight w:val="584"/>
              </w:trPr>
              <w:tc>
                <w:tcPr>
                  <w:tcW w:w="1448" w:type="dxa"/>
                  <w:hideMark/>
                </w:tcPr>
                <w:p w14:paraId="0DC319FE" w14:textId="77777777" w:rsidR="000021F2" w:rsidRPr="00421CDB" w:rsidRDefault="000021F2" w:rsidP="00C51D85">
                  <w:pPr>
                    <w:rPr>
                      <w:rFonts w:eastAsia="Times New Roman"/>
                    </w:rPr>
                  </w:pPr>
                  <w:r w:rsidRPr="00421CDB">
                    <w:rPr>
                      <w:rFonts w:eastAsia="Times New Roman"/>
                      <w:color w:val="000000" w:themeColor="dark1"/>
                      <w:kern w:val="24"/>
                    </w:rPr>
                    <w:t>Grassland</w:t>
                  </w:r>
                </w:p>
              </w:tc>
              <w:tc>
                <w:tcPr>
                  <w:tcW w:w="6940" w:type="dxa"/>
                  <w:hideMark/>
                </w:tcPr>
                <w:p w14:paraId="10C8F034" w14:textId="77777777" w:rsidR="000021F2" w:rsidRPr="00421CDB" w:rsidRDefault="000021F2" w:rsidP="00C51D85">
                  <w:pPr>
                    <w:rPr>
                      <w:rFonts w:eastAsia="Times New Roman"/>
                    </w:rPr>
                  </w:pPr>
                  <w:r w:rsidRPr="00421CDB">
                    <w:rPr>
                      <w:rFonts w:eastAsia="Times New Roman"/>
                      <w:color w:val="000000" w:themeColor="dark1"/>
                      <w:kern w:val="24"/>
                    </w:rPr>
                    <w:t>Managed grasslands, rangelands, pasture land.</w:t>
                  </w:r>
                </w:p>
              </w:tc>
            </w:tr>
            <w:tr w:rsidR="000021F2" w:rsidRPr="00421CDB" w14:paraId="3629D5F2" w14:textId="77777777" w:rsidTr="00C51D85">
              <w:trPr>
                <w:trHeight w:val="584"/>
              </w:trPr>
              <w:tc>
                <w:tcPr>
                  <w:tcW w:w="1448" w:type="dxa"/>
                  <w:hideMark/>
                </w:tcPr>
                <w:p w14:paraId="16E3F367" w14:textId="77777777" w:rsidR="000021F2" w:rsidRPr="00421CDB" w:rsidRDefault="000021F2" w:rsidP="00C51D85">
                  <w:pPr>
                    <w:rPr>
                      <w:rFonts w:eastAsia="Times New Roman"/>
                    </w:rPr>
                  </w:pPr>
                  <w:r w:rsidRPr="00421CDB">
                    <w:rPr>
                      <w:rFonts w:eastAsia="Times New Roman"/>
                      <w:color w:val="000000" w:themeColor="dark1"/>
                      <w:kern w:val="24"/>
                    </w:rPr>
                    <w:t>Wetland</w:t>
                  </w:r>
                </w:p>
              </w:tc>
              <w:tc>
                <w:tcPr>
                  <w:tcW w:w="6940" w:type="dxa"/>
                  <w:hideMark/>
                </w:tcPr>
                <w:p w14:paraId="41FD86D1" w14:textId="77777777" w:rsidR="000021F2" w:rsidRPr="00421CDB" w:rsidRDefault="000021F2" w:rsidP="00C51D85">
                  <w:pPr>
                    <w:rPr>
                      <w:rFonts w:eastAsia="Times New Roman"/>
                    </w:rPr>
                  </w:pPr>
                  <w:r w:rsidRPr="00421CDB">
                    <w:rPr>
                      <w:rFonts w:eastAsia="Times New Roman"/>
                      <w:color w:val="000000" w:themeColor="dark1"/>
                      <w:kern w:val="24"/>
                    </w:rPr>
                    <w:t>Areas of peat extraction and land that is covered or saturated by water for all or part of the year (e.g., peatlands) and that does not fall into other categories.</w:t>
                  </w:r>
                </w:p>
              </w:tc>
            </w:tr>
            <w:tr w:rsidR="000021F2" w:rsidRPr="00421CDB" w14:paraId="1B77A23D" w14:textId="77777777" w:rsidTr="00C51D85">
              <w:trPr>
                <w:cnfStyle w:val="000000100000" w:firstRow="0" w:lastRow="0" w:firstColumn="0" w:lastColumn="0" w:oddVBand="0" w:evenVBand="0" w:oddHBand="1" w:evenHBand="0" w:firstRowFirstColumn="0" w:firstRowLastColumn="0" w:lastRowFirstColumn="0" w:lastRowLastColumn="0"/>
                <w:trHeight w:val="584"/>
              </w:trPr>
              <w:tc>
                <w:tcPr>
                  <w:tcW w:w="1448" w:type="dxa"/>
                  <w:hideMark/>
                </w:tcPr>
                <w:p w14:paraId="7E016C78" w14:textId="77777777" w:rsidR="000021F2" w:rsidRPr="00421CDB" w:rsidRDefault="000021F2" w:rsidP="00C51D85">
                  <w:pPr>
                    <w:rPr>
                      <w:rFonts w:eastAsia="Times New Roman"/>
                    </w:rPr>
                  </w:pPr>
                  <w:r w:rsidRPr="00421CDB">
                    <w:rPr>
                      <w:rFonts w:eastAsia="Times New Roman"/>
                      <w:color w:val="000000" w:themeColor="dark1"/>
                      <w:kern w:val="24"/>
                    </w:rPr>
                    <w:t>Settlements</w:t>
                  </w:r>
                </w:p>
              </w:tc>
              <w:tc>
                <w:tcPr>
                  <w:tcW w:w="6940" w:type="dxa"/>
                  <w:hideMark/>
                </w:tcPr>
                <w:p w14:paraId="17AB2358" w14:textId="77777777" w:rsidR="000021F2" w:rsidRPr="00421CDB" w:rsidRDefault="000021F2" w:rsidP="00C51D85">
                  <w:pPr>
                    <w:rPr>
                      <w:rFonts w:eastAsia="Times New Roman"/>
                    </w:rPr>
                  </w:pPr>
                  <w:r w:rsidRPr="00421CDB">
                    <w:rPr>
                      <w:rFonts w:eastAsia="Times New Roman"/>
                      <w:color w:val="000000" w:themeColor="dark1"/>
                      <w:kern w:val="24"/>
                    </w:rPr>
                    <w:t>All developed land (e.g., roads, buildings, etc.).</w:t>
                  </w:r>
                </w:p>
              </w:tc>
            </w:tr>
          </w:tbl>
          <w:p w14:paraId="5797CBA3" w14:textId="77777777" w:rsidR="000021F2" w:rsidRPr="00421CDB" w:rsidRDefault="000021F2" w:rsidP="00C51D85"/>
          <w:p w14:paraId="756BFF02" w14:textId="77777777" w:rsidR="000021F2" w:rsidRPr="00421CDB" w:rsidRDefault="000021F2" w:rsidP="00C51D85"/>
        </w:tc>
      </w:tr>
    </w:tbl>
    <w:p w14:paraId="14B4C226" w14:textId="77777777" w:rsidR="000021F2" w:rsidRDefault="000021F2" w:rsidP="000021F2"/>
    <w:p w14:paraId="7588D6D0" w14:textId="77777777" w:rsidR="000021F2" w:rsidRPr="007C4CE4" w:rsidRDefault="008C50F2" w:rsidP="000021F2">
      <w:pPr>
        <w:pStyle w:val="Heading2"/>
        <w:ind w:left="720" w:hanging="720"/>
        <w:rPr>
          <w:color w:val="984806" w:themeColor="accent6" w:themeShade="80"/>
        </w:rPr>
      </w:pPr>
      <w:bookmarkStart w:id="167" w:name="_Ref300872672"/>
      <w:bookmarkStart w:id="168" w:name="_Toc384029690"/>
      <w:bookmarkStart w:id="169" w:name="_Toc427405298"/>
      <w:r w:rsidRPr="004D7DC1">
        <w:t>7.3 Additional information</w:t>
      </w:r>
      <w:bookmarkEnd w:id="167"/>
      <w:r w:rsidRPr="004D7DC1">
        <w:t xml:space="preserve"> that may be reported</w:t>
      </w:r>
      <w:bookmarkEnd w:id="168"/>
      <w:bookmarkEnd w:id="169"/>
    </w:p>
    <w:p w14:paraId="1DA5CD72" w14:textId="77777777" w:rsidR="000021F2" w:rsidRDefault="000021F2" w:rsidP="000021F2"/>
    <w:p w14:paraId="7CC746D5" w14:textId="77777777" w:rsidR="000021F2" w:rsidRPr="007A1F16" w:rsidRDefault="000021F2" w:rsidP="000021F2">
      <w:r w:rsidRPr="007A1F16">
        <w:t xml:space="preserve">Besides the required </w:t>
      </w:r>
      <w:r>
        <w:t xml:space="preserve">and best practice </w:t>
      </w:r>
      <w:r w:rsidRPr="007A1F16">
        <w:t xml:space="preserve">reporting elements, </w:t>
      </w:r>
      <w:r>
        <w:t>companies</w:t>
      </w:r>
      <w:r w:rsidRPr="007A1F16">
        <w:t xml:space="preserve"> may wish to report other information to enhance th</w:t>
      </w:r>
      <w:r>
        <w:t>e transparency and relevance of their</w:t>
      </w:r>
      <w:r w:rsidRPr="007A1F16">
        <w:t xml:space="preserve"> inventor</w:t>
      </w:r>
      <w:r>
        <w:t>ies. This information includes</w:t>
      </w:r>
      <w:r w:rsidRPr="007A1F16">
        <w:t>:</w:t>
      </w:r>
    </w:p>
    <w:p w14:paraId="03F550F8" w14:textId="77777777" w:rsidR="000021F2" w:rsidRDefault="000021F2" w:rsidP="000021F2">
      <w:pPr>
        <w:pStyle w:val="ListParagraph"/>
        <w:numPr>
          <w:ilvl w:val="0"/>
          <w:numId w:val="107"/>
        </w:numPr>
        <w:ind w:left="450"/>
      </w:pPr>
      <w:r>
        <w:t>Data on the size of C stocks (in metric tonnes C per unit land area)</w:t>
      </w:r>
    </w:p>
    <w:p w14:paraId="752FE9AC" w14:textId="77777777" w:rsidR="000021F2" w:rsidRDefault="000021F2" w:rsidP="000021F2">
      <w:pPr>
        <w:pStyle w:val="ListParagraph"/>
        <w:numPr>
          <w:ilvl w:val="0"/>
          <w:numId w:val="107"/>
        </w:numPr>
        <w:ind w:left="450"/>
      </w:pPr>
      <w:r>
        <w:t>Biogenic CO</w:t>
      </w:r>
      <w:r w:rsidRPr="0084684B">
        <w:rPr>
          <w:vertAlign w:val="subscript"/>
        </w:rPr>
        <w:t>2</w:t>
      </w:r>
      <w:r>
        <w:t xml:space="preserve"> flux data further subdivided by the type of C stock (e.g., DOM versus biomass stocks)</w:t>
      </w:r>
    </w:p>
    <w:p w14:paraId="4A245270" w14:textId="77777777" w:rsidR="000021F2" w:rsidRDefault="000021F2" w:rsidP="000021F2">
      <w:pPr>
        <w:pStyle w:val="ListParagraph"/>
        <w:numPr>
          <w:ilvl w:val="0"/>
          <w:numId w:val="107"/>
        </w:numPr>
        <w:ind w:left="450"/>
      </w:pPr>
      <w:r>
        <w:t>Other GHG flux data further subdivided by the type of non-mechanical source (e.g., enteric fermentation versus manure management)</w:t>
      </w:r>
    </w:p>
    <w:p w14:paraId="6E7B5C57" w14:textId="77777777" w:rsidR="000021F2" w:rsidRDefault="000021F2" w:rsidP="000021F2">
      <w:pPr>
        <w:pStyle w:val="ListParagraph"/>
        <w:numPr>
          <w:ilvl w:val="0"/>
          <w:numId w:val="107"/>
        </w:numPr>
        <w:ind w:left="450"/>
      </w:pPr>
      <w:r w:rsidRPr="008F7C73">
        <w:t xml:space="preserve">Emissions of other GHGs </w:t>
      </w:r>
      <w:r>
        <w:t>(e.g., those of CFCs)</w:t>
      </w:r>
    </w:p>
    <w:p w14:paraId="0D9264A7" w14:textId="77777777" w:rsidR="000021F2" w:rsidRDefault="00731CAF" w:rsidP="000021F2">
      <w:pPr>
        <w:pStyle w:val="ListParagraph"/>
        <w:numPr>
          <w:ilvl w:val="0"/>
          <w:numId w:val="107"/>
        </w:numPr>
        <w:ind w:left="450"/>
      </w:pPr>
      <w:r>
        <w:t>Performance metrics</w:t>
      </w:r>
    </w:p>
    <w:p w14:paraId="442C15A3" w14:textId="77777777" w:rsidR="000021F2" w:rsidRDefault="000021F2" w:rsidP="000021F2">
      <w:pPr>
        <w:pStyle w:val="ListParagraph"/>
        <w:numPr>
          <w:ilvl w:val="0"/>
          <w:numId w:val="107"/>
        </w:numPr>
        <w:ind w:left="450"/>
      </w:pPr>
      <w:r>
        <w:t xml:space="preserve">A description of performance measured against </w:t>
      </w:r>
      <w:r w:rsidRPr="008F7C73">
        <w:t>internal or external benchmarks</w:t>
      </w:r>
    </w:p>
    <w:p w14:paraId="6A46E62E" w14:textId="5814E762" w:rsidR="000021F2" w:rsidRDefault="000021F2" w:rsidP="000021F2">
      <w:pPr>
        <w:pStyle w:val="ListParagraph"/>
        <w:numPr>
          <w:ilvl w:val="0"/>
          <w:numId w:val="105"/>
        </w:numPr>
        <w:ind w:left="450"/>
      </w:pPr>
      <w:r>
        <w:t xml:space="preserve">An outline of </w:t>
      </w:r>
      <w:r w:rsidRPr="00453D06">
        <w:t>current management practices</w:t>
      </w:r>
      <w:r w:rsidR="00CF6A13">
        <w:t xml:space="preserve"> </w:t>
      </w:r>
      <w:r>
        <w:t>and</w:t>
      </w:r>
      <w:r w:rsidR="00CF6A13">
        <w:t xml:space="preserve"> </w:t>
      </w:r>
      <w:r>
        <w:t>any GHG management strategies</w:t>
      </w:r>
    </w:p>
    <w:p w14:paraId="3CF955FE" w14:textId="77777777" w:rsidR="000021F2" w:rsidRDefault="000021F2" w:rsidP="000021F2">
      <w:pPr>
        <w:pStyle w:val="ListParagraph"/>
        <w:numPr>
          <w:ilvl w:val="0"/>
          <w:numId w:val="105"/>
        </w:numPr>
        <w:ind w:left="450"/>
      </w:pPr>
      <w:r>
        <w:lastRenderedPageBreak/>
        <w:t>Information on the uncertainty of GHG flux data</w:t>
      </w:r>
    </w:p>
    <w:p w14:paraId="4464BE99" w14:textId="77777777" w:rsidR="000021F2" w:rsidRDefault="000021F2" w:rsidP="000021F2">
      <w:pPr>
        <w:pStyle w:val="ListParagraph"/>
        <w:ind w:left="360"/>
      </w:pPr>
    </w:p>
    <w:p w14:paraId="67F0DECD" w14:textId="77777777" w:rsidR="000021F2" w:rsidRDefault="008C50F2" w:rsidP="001A4AA0">
      <w:pPr>
        <w:pStyle w:val="Heading2"/>
      </w:pPr>
      <w:bookmarkStart w:id="170" w:name="_Ref303262466"/>
      <w:bookmarkStart w:id="171" w:name="_Toc384029691"/>
      <w:bookmarkStart w:id="172" w:name="_Toc427405299"/>
      <w:r w:rsidRPr="004D7DC1">
        <w:t>7</w:t>
      </w:r>
      <w:r w:rsidR="001A4AA0">
        <w:t>.4</w:t>
      </w:r>
      <w:r w:rsidR="000021F2">
        <w:t xml:space="preserve">Agriculturaloffset and </w:t>
      </w:r>
      <w:r w:rsidR="000021F2" w:rsidRPr="007C4CE4">
        <w:t>renewable energy projects</w:t>
      </w:r>
      <w:bookmarkEnd w:id="170"/>
      <w:bookmarkEnd w:id="171"/>
      <w:bookmarkEnd w:id="172"/>
    </w:p>
    <w:p w14:paraId="1EA05BE8" w14:textId="77777777" w:rsidR="000021F2" w:rsidRPr="002405DE" w:rsidRDefault="000021F2" w:rsidP="000021F2"/>
    <w:p w14:paraId="08F2894F" w14:textId="77777777" w:rsidR="000021F2" w:rsidRDefault="000021F2" w:rsidP="000021F2">
      <w:r>
        <w:t>Companies can generate renewable energy in many ways, including:</w:t>
      </w:r>
    </w:p>
    <w:p w14:paraId="5B8A4DC0" w14:textId="77777777" w:rsidR="000021F2" w:rsidRPr="00165FCE" w:rsidRDefault="000021F2" w:rsidP="000021F2">
      <w:pPr>
        <w:pStyle w:val="ListParagraph"/>
        <w:numPr>
          <w:ilvl w:val="0"/>
          <w:numId w:val="109"/>
        </w:numPr>
        <w:ind w:left="450"/>
      </w:pPr>
      <w:r w:rsidRPr="00165FCE">
        <w:t xml:space="preserve">Developing </w:t>
      </w:r>
      <w:r>
        <w:t xml:space="preserve">their own </w:t>
      </w:r>
      <w:r w:rsidRPr="00165FCE">
        <w:t xml:space="preserve">wind turbines or leasing land to wind power development firms </w:t>
      </w:r>
    </w:p>
    <w:p w14:paraId="63D5A57A" w14:textId="77777777" w:rsidR="000021F2" w:rsidRPr="00165FCE" w:rsidRDefault="000021F2" w:rsidP="000021F2">
      <w:pPr>
        <w:pStyle w:val="ListParagraph"/>
        <w:numPr>
          <w:ilvl w:val="0"/>
          <w:numId w:val="109"/>
        </w:numPr>
        <w:ind w:left="450"/>
      </w:pPr>
      <w:r w:rsidRPr="00165FCE">
        <w:t xml:space="preserve">Growing trees, short rotation woodland and short rotation coppice as a source of biomass fuel stock </w:t>
      </w:r>
    </w:p>
    <w:p w14:paraId="163A1449" w14:textId="77777777" w:rsidR="000021F2" w:rsidRPr="00165FCE" w:rsidRDefault="000021F2" w:rsidP="000021F2">
      <w:pPr>
        <w:pStyle w:val="ListParagraph"/>
        <w:numPr>
          <w:ilvl w:val="0"/>
          <w:numId w:val="109"/>
        </w:numPr>
        <w:ind w:left="450"/>
      </w:pPr>
      <w:r w:rsidRPr="00165FCE">
        <w:t>Installing anaerobic digester</w:t>
      </w:r>
      <w:r>
        <w:t>s</w:t>
      </w:r>
      <w:r w:rsidRPr="00165FCE">
        <w:t xml:space="preserve"> to produce methane as fuel for electricity or heat</w:t>
      </w:r>
    </w:p>
    <w:p w14:paraId="4D28FBA0" w14:textId="77777777" w:rsidR="000021F2" w:rsidRPr="00165FCE" w:rsidRDefault="000021F2" w:rsidP="000021F2">
      <w:pPr>
        <w:pStyle w:val="ListParagraph"/>
        <w:numPr>
          <w:ilvl w:val="0"/>
          <w:numId w:val="109"/>
        </w:numPr>
        <w:ind w:left="450"/>
      </w:pPr>
      <w:r w:rsidRPr="00165FCE">
        <w:t xml:space="preserve">Developing farm-scale micro hydroelectricity schemes (typically less than ~ 100kW) </w:t>
      </w:r>
    </w:p>
    <w:p w14:paraId="384A116D" w14:textId="77777777" w:rsidR="000021F2" w:rsidRPr="00165FCE" w:rsidRDefault="000021F2" w:rsidP="000021F2">
      <w:pPr>
        <w:pStyle w:val="ListParagraph"/>
        <w:numPr>
          <w:ilvl w:val="0"/>
          <w:numId w:val="109"/>
        </w:numPr>
        <w:ind w:left="450"/>
      </w:pPr>
      <w:r w:rsidRPr="00165FCE">
        <w:t>Using solar panels</w:t>
      </w:r>
    </w:p>
    <w:p w14:paraId="0C8B5672" w14:textId="77777777" w:rsidR="000021F2" w:rsidRDefault="000021F2" w:rsidP="000021F2"/>
    <w:p w14:paraId="588010B4" w14:textId="77777777" w:rsidR="000021F2" w:rsidRDefault="000021F2" w:rsidP="000021F2">
      <w:r>
        <w:t xml:space="preserve">Such projects are a potential source of offset credits. Other offset projects could be based on the reforestation or restoration of degraded lands and changes in fertilizer management.  </w:t>
      </w:r>
    </w:p>
    <w:p w14:paraId="440DB98F" w14:textId="77777777" w:rsidR="000021F2" w:rsidRDefault="000021F2" w:rsidP="000021F2"/>
    <w:p w14:paraId="5D947991" w14:textId="77777777" w:rsidR="000021F2" w:rsidRPr="0039730A" w:rsidRDefault="000021F2" w:rsidP="000021F2">
      <w:pPr>
        <w:rPr>
          <w:b/>
        </w:rPr>
      </w:pPr>
      <w:r w:rsidRPr="0039730A">
        <w:rPr>
          <w:b/>
        </w:rPr>
        <w:t>Accounting for renewable energy projects</w:t>
      </w:r>
    </w:p>
    <w:p w14:paraId="2408889E" w14:textId="34FD7E08" w:rsidR="000021F2" w:rsidRDefault="000021F2" w:rsidP="000021F2">
      <w:r>
        <w:t xml:space="preserve">The impact of many of these projects on a company’s inventory will depend on whether any of the energy that is generated is consumed on-site by the company or sent to the grid. If the energy is consumed on-site, the project may reduce the amount of electricity or fuel consumed, resulting in a reduction in scope 1 or scope 2 emissions that will be evident when comparing inventories over time. On the other hand, if the energy is sent off-site, it shall not be used to lower scope 1 or scope 2 emissions. This is necessary to prevent double counting of the </w:t>
      </w:r>
      <w:r w:rsidRPr="00421CDB">
        <w:t>emissions benefits of that energy.</w:t>
      </w:r>
      <w:r w:rsidR="00CF6A13">
        <w:t xml:space="preserve"> </w:t>
      </w:r>
      <w:r w:rsidRPr="00421CDB">
        <w:t>This requirement extends to the calculation of performance metrics, which should not include the emissions benefits of sold energy. The GHG</w:t>
      </w:r>
      <w:r>
        <w:t xml:space="preserve"> Protocol </w:t>
      </w:r>
      <w:r w:rsidRPr="003E3682">
        <w:rPr>
          <w:rStyle w:val="Emphasis"/>
        </w:rPr>
        <w:t>Guidelines for Grid-Connected Electricity Projects</w:t>
      </w:r>
      <w:r>
        <w:t xml:space="preserve"> provide guidance on quantifying the emissions reductions from sold energy.</w:t>
      </w:r>
    </w:p>
    <w:p w14:paraId="766DE02D" w14:textId="77777777" w:rsidR="000021F2" w:rsidRDefault="000021F2" w:rsidP="000021F2"/>
    <w:p w14:paraId="703E02D3" w14:textId="77777777" w:rsidR="000021F2" w:rsidRPr="00344634" w:rsidRDefault="000021F2" w:rsidP="000021F2">
      <w:pPr>
        <w:rPr>
          <w:b/>
        </w:rPr>
      </w:pPr>
      <w:r w:rsidRPr="00344634">
        <w:rPr>
          <w:b/>
        </w:rPr>
        <w:t>Accounting for ‘avoided’ emissions</w:t>
      </w:r>
    </w:p>
    <w:p w14:paraId="15FF48D3" w14:textId="77777777" w:rsidR="000021F2" w:rsidRPr="005A2A90" w:rsidRDefault="000021F2" w:rsidP="000021F2">
      <w:r w:rsidRPr="005A2A90">
        <w:t xml:space="preserve">Many </w:t>
      </w:r>
      <w:r>
        <w:t>renewable energy projects</w:t>
      </w:r>
      <w:r w:rsidRPr="005A2A90">
        <w:t xml:space="preserve"> may have GHG impacts that extend beyond the farm gate – they may help to displace (or ‘avoid’) the emissions from fossil fuel-based electricity generation </w:t>
      </w:r>
      <w:r>
        <w:t xml:space="preserve">elsewhere on the grid </w:t>
      </w:r>
      <w:r w:rsidRPr="005A2A90">
        <w:t xml:space="preserve">that would have occurred in the absence of the project. Importantly, renewable energy generation projects do not always </w:t>
      </w:r>
      <w:r>
        <w:t>result in a physical reduction in emissions from</w:t>
      </w:r>
      <w:r w:rsidRPr="005A2A90">
        <w:t xml:space="preserve"> fossil fuel </w:t>
      </w:r>
      <w:r>
        <w:t>consumption</w:t>
      </w:r>
      <w:r w:rsidRPr="005A2A90">
        <w:t>. For example:</w:t>
      </w:r>
    </w:p>
    <w:p w14:paraId="7D9976FA" w14:textId="77777777" w:rsidR="000021F2" w:rsidRPr="005A2A90" w:rsidRDefault="000021F2" w:rsidP="000021F2">
      <w:pPr>
        <w:pStyle w:val="ListParagraph"/>
        <w:numPr>
          <w:ilvl w:val="0"/>
          <w:numId w:val="110"/>
        </w:numPr>
        <w:ind w:left="360"/>
      </w:pPr>
      <w:r>
        <w:t xml:space="preserve">On-site renewable energy that is sold to the grid: the </w:t>
      </w:r>
      <w:r w:rsidRPr="005A2A90">
        <w:t xml:space="preserve">total emissions </w:t>
      </w:r>
      <w:r>
        <w:t xml:space="preserve">of a fossil-fuel plant </w:t>
      </w:r>
      <w:r w:rsidRPr="005A2A90">
        <w:t>are affected by the aggregate demand of all consumers connected to the grid</w:t>
      </w:r>
      <w:r>
        <w:t xml:space="preserve">, such that the sale of renewable energy may be balanced by an increased demand for electricity amongst other grid consumers, with no net change in absolute emissions from the fossil-fuel plant. </w:t>
      </w:r>
    </w:p>
    <w:p w14:paraId="03765B19" w14:textId="77777777" w:rsidR="000021F2" w:rsidRPr="005A2A90" w:rsidRDefault="000021F2" w:rsidP="000021F2">
      <w:pPr>
        <w:pStyle w:val="ListParagraph"/>
        <w:numPr>
          <w:ilvl w:val="0"/>
          <w:numId w:val="110"/>
        </w:numPr>
        <w:ind w:left="360"/>
      </w:pPr>
      <w:r>
        <w:t xml:space="preserve">Switching from </w:t>
      </w:r>
      <w:r w:rsidRPr="005A2A90">
        <w:t>residual fuel</w:t>
      </w:r>
      <w:r>
        <w:t xml:space="preserve"> to wood waste produced on a farm: such switching</w:t>
      </w:r>
      <w:r w:rsidRPr="005A2A90">
        <w:t xml:space="preserve"> may lead to emission</w:t>
      </w:r>
      <w:r>
        <w:t>s</w:t>
      </w:r>
      <w:r w:rsidRPr="005A2A90">
        <w:t xml:space="preserve"> reductions from </w:t>
      </w:r>
      <w:r>
        <w:t>crude oil</w:t>
      </w:r>
      <w:r w:rsidRPr="005A2A90">
        <w:t xml:space="preserve"> refining</w:t>
      </w:r>
      <w:r>
        <w:t xml:space="preserve"> and</w:t>
      </w:r>
      <w:r w:rsidRPr="005A2A90">
        <w:t xml:space="preserve"> waste fuel</w:t>
      </w:r>
      <w:r>
        <w:t xml:space="preserve"> disposal, b</w:t>
      </w:r>
      <w:r w:rsidRPr="005A2A90">
        <w:t xml:space="preserve">ut whether these reductions are actually realized depends on the demand for fuel oil by other organizations. </w:t>
      </w:r>
    </w:p>
    <w:p w14:paraId="6E916E60" w14:textId="77777777" w:rsidR="000021F2" w:rsidRDefault="000021F2" w:rsidP="000021F2">
      <w:r w:rsidRPr="005A2A90">
        <w:t xml:space="preserve">In these cases, the behavior of other consumers – which is outside of the control of the reporting </w:t>
      </w:r>
      <w:r>
        <w:t>company</w:t>
      </w:r>
      <w:r w:rsidRPr="005A2A90">
        <w:t xml:space="preserve"> –means avoided emissions do not necessarily occur. As a result, avoided emissions </w:t>
      </w:r>
      <w:r>
        <w:t>shall</w:t>
      </w:r>
      <w:r w:rsidRPr="005A2A90">
        <w:t xml:space="preserve"> not be </w:t>
      </w:r>
      <w:r>
        <w:t xml:space="preserve">reported within the scopes </w:t>
      </w:r>
      <w:r w:rsidRPr="005A2A90">
        <w:t>and</w:t>
      </w:r>
      <w:r>
        <w:t xml:space="preserve"> they shall not be</w:t>
      </w:r>
      <w:r w:rsidRPr="005A2A90">
        <w:t xml:space="preserve"> used to ‘net’ emissions. </w:t>
      </w:r>
      <w:r>
        <w:t xml:space="preserve">However, estimates of avoided emissions may be reported as a memo item, as long as the underlying </w:t>
      </w:r>
      <w:r>
        <w:lastRenderedPageBreak/>
        <w:t>assumptions and appropriate calculation methodologies are also described. The Project Protocol provides guidance relevant for calculating avoided emissions.</w:t>
      </w:r>
    </w:p>
    <w:p w14:paraId="5C443DBA" w14:textId="77777777" w:rsidR="000021F2" w:rsidRDefault="000021F2" w:rsidP="000021F2"/>
    <w:p w14:paraId="4100F54B" w14:textId="77777777" w:rsidR="000021F2" w:rsidRPr="0039730A" w:rsidRDefault="000021F2" w:rsidP="000021F2">
      <w:pPr>
        <w:rPr>
          <w:b/>
        </w:rPr>
      </w:pPr>
      <w:r w:rsidRPr="0039730A">
        <w:rPr>
          <w:b/>
        </w:rPr>
        <w:t>Accounting for transactions in offset credits</w:t>
      </w:r>
    </w:p>
    <w:p w14:paraId="5CCF073A" w14:textId="7BD8D42A" w:rsidR="000021F2" w:rsidRDefault="000021F2" w:rsidP="000021F2">
      <w:r>
        <w:t>Should a company sell an offset that has been generated within its organizational boundaries, it shall remove the associated emissions reductions</w:t>
      </w:r>
      <w:r w:rsidR="00CF6A13">
        <w:t xml:space="preserve"> </w:t>
      </w:r>
      <w:r>
        <w:t xml:space="preserve">from its corporate </w:t>
      </w:r>
      <w:r w:rsidRPr="0028032C">
        <w:t>inventory to prevent double counting.</w:t>
      </w:r>
      <w:r>
        <w:t xml:space="preserve"> It should also disclose the protocol used to verify the emissions reductions. </w:t>
      </w:r>
    </w:p>
    <w:p w14:paraId="0D5512C4" w14:textId="77777777" w:rsidR="000021F2" w:rsidRDefault="000021F2" w:rsidP="000021F2">
      <w:pPr>
        <w:spacing w:after="200" w:line="276" w:lineRule="auto"/>
      </w:pPr>
    </w:p>
    <w:p w14:paraId="13BDA2C0" w14:textId="77777777" w:rsidR="000021F2" w:rsidRDefault="000021F2" w:rsidP="000021F2"/>
    <w:p w14:paraId="6D196668" w14:textId="77777777" w:rsidR="000021F2" w:rsidRDefault="000021F2" w:rsidP="000021F2"/>
    <w:p w14:paraId="08E1364B" w14:textId="2A06753E" w:rsidR="00A941A0" w:rsidRDefault="000021F2" w:rsidP="00F51B96">
      <w:pPr>
        <w:spacing w:after="200" w:line="276" w:lineRule="auto"/>
        <w:rPr>
          <w:rFonts w:ascii="Cambria" w:hAnsi="Cambria" w:cs="Arial"/>
          <w:b/>
          <w:bCs/>
          <w:color w:val="1F497D" w:themeColor="text2"/>
          <w:kern w:val="32"/>
          <w:szCs w:val="32"/>
        </w:rPr>
      </w:pPr>
      <w:r>
        <w:rPr>
          <w:color w:val="984806" w:themeColor="accent6" w:themeShade="80"/>
        </w:rPr>
        <w:br w:type="page"/>
      </w:r>
    </w:p>
    <w:p w14:paraId="6E145A51" w14:textId="3C4A490C" w:rsidR="00991CEA" w:rsidRDefault="008C50F2" w:rsidP="00991CEA">
      <w:pPr>
        <w:pStyle w:val="Heading1"/>
        <w:rPr>
          <w:highlight w:val="yellow"/>
        </w:rPr>
      </w:pPr>
      <w:r w:rsidRPr="004D7DC1">
        <w:lastRenderedPageBreak/>
        <w:t>Glossary</w:t>
      </w:r>
    </w:p>
    <w:p w14:paraId="1DD9C11A" w14:textId="77777777" w:rsidR="009759F8" w:rsidRPr="00344634" w:rsidRDefault="009759F8" w:rsidP="009759F8">
      <w:pPr>
        <w:rPr>
          <w:lang w:val="pt-BR"/>
        </w:rPr>
      </w:pPr>
    </w:p>
    <w:tbl>
      <w:tblPr>
        <w:tblStyle w:val="LightShading1"/>
        <w:tblW w:w="0" w:type="auto"/>
        <w:tblLook w:val="0480" w:firstRow="0" w:lastRow="0" w:firstColumn="1" w:lastColumn="0" w:noHBand="0" w:noVBand="1"/>
      </w:tblPr>
      <w:tblGrid>
        <w:gridCol w:w="2358"/>
        <w:gridCol w:w="6498"/>
      </w:tblGrid>
      <w:tr w:rsidR="009759F8" w:rsidRPr="005F0CDD" w14:paraId="209FC214" w14:textId="77777777" w:rsidTr="00D84BC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358" w:type="dxa"/>
          </w:tcPr>
          <w:p w14:paraId="45D1B6AC" w14:textId="77777777" w:rsidR="009759F8" w:rsidRPr="00854019" w:rsidRDefault="009759F8" w:rsidP="00D84BCA">
            <w:pPr>
              <w:rPr>
                <w:rFonts w:asciiTheme="majorHAnsi" w:hAnsiTheme="majorHAnsi"/>
                <w:b w:val="0"/>
                <w:sz w:val="22"/>
                <w:szCs w:val="22"/>
              </w:rPr>
            </w:pPr>
            <w:r w:rsidRPr="00854019">
              <w:rPr>
                <w:rFonts w:asciiTheme="majorHAnsi" w:hAnsiTheme="majorHAnsi"/>
                <w:sz w:val="22"/>
                <w:szCs w:val="22"/>
              </w:rPr>
              <w:t>Accounting (GHG accounting)</w:t>
            </w:r>
          </w:p>
        </w:tc>
        <w:tc>
          <w:tcPr>
            <w:tcW w:w="6498" w:type="dxa"/>
          </w:tcPr>
          <w:p w14:paraId="1959AF1E" w14:textId="77777777" w:rsidR="009759F8" w:rsidRPr="00854019" w:rsidRDefault="009759F8" w:rsidP="00D84BCA">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854019">
              <w:rPr>
                <w:rFonts w:asciiTheme="majorHAnsi" w:hAnsiTheme="majorHAnsi"/>
                <w:sz w:val="22"/>
                <w:szCs w:val="22"/>
              </w:rPr>
              <w:t xml:space="preserve">Quantification and organization of information about </w:t>
            </w:r>
            <w:r w:rsidRPr="00854019">
              <w:rPr>
                <w:rFonts w:asciiTheme="majorHAnsi" w:hAnsiTheme="majorHAnsi"/>
                <w:i/>
                <w:sz w:val="22"/>
                <w:szCs w:val="22"/>
              </w:rPr>
              <w:t>GHG fluxes</w:t>
            </w:r>
            <w:r w:rsidRPr="00854019">
              <w:rPr>
                <w:rFonts w:asciiTheme="majorHAnsi" w:hAnsiTheme="majorHAnsi"/>
                <w:sz w:val="22"/>
                <w:szCs w:val="22"/>
              </w:rPr>
              <w:t xml:space="preserve"> based on common procedures, and correct attribution of the same to specific companies.</w:t>
            </w:r>
          </w:p>
        </w:tc>
      </w:tr>
      <w:tr w:rsidR="009759F8" w:rsidRPr="005F0CDD" w14:paraId="68814D8D" w14:textId="77777777" w:rsidTr="00D84BCA">
        <w:trPr>
          <w:trHeight w:val="576"/>
        </w:trPr>
        <w:tc>
          <w:tcPr>
            <w:cnfStyle w:val="001000000000" w:firstRow="0" w:lastRow="0" w:firstColumn="1" w:lastColumn="0" w:oddVBand="0" w:evenVBand="0" w:oddHBand="0" w:evenHBand="0" w:firstRowFirstColumn="0" w:firstRowLastColumn="0" w:lastRowFirstColumn="0" w:lastRowLastColumn="0"/>
            <w:tcW w:w="2358" w:type="dxa"/>
          </w:tcPr>
          <w:p w14:paraId="2BE54B3D" w14:textId="77777777" w:rsidR="009759F8" w:rsidRPr="00854019" w:rsidRDefault="009759F8" w:rsidP="00D84BCA">
            <w:pPr>
              <w:rPr>
                <w:rFonts w:asciiTheme="majorHAnsi" w:hAnsiTheme="majorHAnsi"/>
                <w:b w:val="0"/>
                <w:sz w:val="22"/>
                <w:szCs w:val="22"/>
              </w:rPr>
            </w:pPr>
            <w:r w:rsidRPr="00854019">
              <w:rPr>
                <w:rFonts w:asciiTheme="majorHAnsi" w:hAnsiTheme="majorHAnsi"/>
                <w:sz w:val="22"/>
                <w:szCs w:val="22"/>
              </w:rPr>
              <w:t>Base period</w:t>
            </w:r>
          </w:p>
        </w:tc>
        <w:tc>
          <w:tcPr>
            <w:tcW w:w="6498" w:type="dxa"/>
          </w:tcPr>
          <w:p w14:paraId="16843210" w14:textId="77777777" w:rsidR="009759F8" w:rsidRPr="00854019" w:rsidRDefault="009759F8" w:rsidP="00D84BCA">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22"/>
                <w:szCs w:val="22"/>
              </w:rPr>
            </w:pPr>
            <w:r w:rsidRPr="00854019">
              <w:rPr>
                <w:rFonts w:asciiTheme="majorHAnsi" w:eastAsia="Times New Roman" w:hAnsiTheme="majorHAnsi"/>
                <w:sz w:val="22"/>
                <w:szCs w:val="22"/>
              </w:rPr>
              <w:t xml:space="preserve">A historic period against which a company’s </w:t>
            </w:r>
            <w:r w:rsidRPr="00854019">
              <w:rPr>
                <w:rFonts w:asciiTheme="majorHAnsi" w:eastAsia="Times New Roman" w:hAnsiTheme="majorHAnsi"/>
                <w:i/>
                <w:sz w:val="22"/>
                <w:szCs w:val="22"/>
              </w:rPr>
              <w:t>GHG fluxes</w:t>
            </w:r>
            <w:r w:rsidRPr="00854019">
              <w:rPr>
                <w:rFonts w:asciiTheme="majorHAnsi" w:eastAsia="Times New Roman" w:hAnsiTheme="majorHAnsi"/>
                <w:sz w:val="22"/>
                <w:szCs w:val="22"/>
              </w:rPr>
              <w:t xml:space="preserve"> are tracked over time.</w:t>
            </w:r>
          </w:p>
        </w:tc>
      </w:tr>
      <w:tr w:rsidR="009759F8" w:rsidRPr="005F0CDD" w14:paraId="0F1A47D4" w14:textId="77777777" w:rsidTr="00D84BC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358" w:type="dxa"/>
          </w:tcPr>
          <w:p w14:paraId="43890DD6" w14:textId="77777777" w:rsidR="009759F8" w:rsidRPr="00854019" w:rsidRDefault="009759F8" w:rsidP="00D84BCA">
            <w:pPr>
              <w:rPr>
                <w:rFonts w:asciiTheme="majorHAnsi" w:hAnsiTheme="majorHAnsi"/>
                <w:b w:val="0"/>
                <w:sz w:val="22"/>
                <w:szCs w:val="22"/>
              </w:rPr>
            </w:pPr>
            <w:r w:rsidRPr="00854019">
              <w:rPr>
                <w:rFonts w:asciiTheme="majorHAnsi" w:hAnsiTheme="majorHAnsi"/>
                <w:sz w:val="22"/>
                <w:szCs w:val="22"/>
              </w:rPr>
              <w:t xml:space="preserve">Biogenic </w:t>
            </w:r>
            <w:r w:rsidRPr="00854019">
              <w:rPr>
                <w:rFonts w:asciiTheme="majorHAnsi" w:eastAsia="Times New Roman" w:hAnsiTheme="majorHAnsi"/>
                <w:sz w:val="22"/>
                <w:szCs w:val="22"/>
              </w:rPr>
              <w:t>CO</w:t>
            </w:r>
            <w:r w:rsidRPr="00854019">
              <w:rPr>
                <w:rFonts w:asciiTheme="majorHAnsi" w:eastAsia="Times New Roman" w:hAnsiTheme="majorHAnsi"/>
                <w:sz w:val="22"/>
                <w:szCs w:val="22"/>
                <w:vertAlign w:val="subscript"/>
              </w:rPr>
              <w:t xml:space="preserve">2  </w:t>
            </w:r>
            <w:r w:rsidRPr="00854019">
              <w:rPr>
                <w:rFonts w:asciiTheme="majorHAnsi" w:eastAsia="Times New Roman" w:hAnsiTheme="majorHAnsi"/>
                <w:sz w:val="22"/>
                <w:szCs w:val="22"/>
              </w:rPr>
              <w:t>emissions</w:t>
            </w:r>
          </w:p>
        </w:tc>
        <w:tc>
          <w:tcPr>
            <w:tcW w:w="6498" w:type="dxa"/>
          </w:tcPr>
          <w:p w14:paraId="7BE4AEFE" w14:textId="77777777" w:rsidR="009759F8" w:rsidRPr="00854019" w:rsidRDefault="009759F8" w:rsidP="00D84BCA">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2"/>
                <w:szCs w:val="22"/>
              </w:rPr>
            </w:pPr>
            <w:r w:rsidRPr="00854019">
              <w:rPr>
                <w:rFonts w:asciiTheme="majorHAnsi" w:eastAsia="Times New Roman" w:hAnsiTheme="majorHAnsi"/>
                <w:sz w:val="22"/>
                <w:szCs w:val="22"/>
              </w:rPr>
              <w:t>CO</w:t>
            </w:r>
            <w:r w:rsidRPr="00854019">
              <w:rPr>
                <w:rFonts w:asciiTheme="majorHAnsi" w:eastAsia="Times New Roman" w:hAnsiTheme="majorHAnsi"/>
                <w:sz w:val="22"/>
                <w:szCs w:val="22"/>
                <w:vertAlign w:val="subscript"/>
              </w:rPr>
              <w:t>2</w:t>
            </w:r>
            <w:r w:rsidRPr="00854019">
              <w:rPr>
                <w:rFonts w:asciiTheme="majorHAnsi" w:eastAsia="Times New Roman" w:hAnsiTheme="majorHAnsi"/>
                <w:sz w:val="22"/>
                <w:szCs w:val="22"/>
              </w:rPr>
              <w:t xml:space="preserve"> emissions from biological sources or materials derived from biological matter.</w:t>
            </w:r>
          </w:p>
        </w:tc>
      </w:tr>
      <w:tr w:rsidR="009759F8" w:rsidRPr="005F0CDD" w14:paraId="20F1F987" w14:textId="77777777" w:rsidTr="00D84BCA">
        <w:trPr>
          <w:trHeight w:val="576"/>
        </w:trPr>
        <w:tc>
          <w:tcPr>
            <w:cnfStyle w:val="001000000000" w:firstRow="0" w:lastRow="0" w:firstColumn="1" w:lastColumn="0" w:oddVBand="0" w:evenVBand="0" w:oddHBand="0" w:evenHBand="0" w:firstRowFirstColumn="0" w:firstRowLastColumn="0" w:lastRowFirstColumn="0" w:lastRowLastColumn="0"/>
            <w:tcW w:w="2358" w:type="dxa"/>
          </w:tcPr>
          <w:p w14:paraId="7E4245BC" w14:textId="77777777" w:rsidR="009759F8" w:rsidRPr="00854019" w:rsidRDefault="009759F8" w:rsidP="00D84BCA">
            <w:pPr>
              <w:rPr>
                <w:rFonts w:asciiTheme="majorHAnsi" w:hAnsiTheme="majorHAnsi"/>
                <w:b w:val="0"/>
                <w:sz w:val="22"/>
                <w:szCs w:val="22"/>
              </w:rPr>
            </w:pPr>
            <w:r w:rsidRPr="00854019">
              <w:rPr>
                <w:rFonts w:asciiTheme="majorHAnsi" w:hAnsiTheme="majorHAnsi"/>
                <w:sz w:val="22"/>
                <w:szCs w:val="22"/>
              </w:rPr>
              <w:t>Carbon pools</w:t>
            </w:r>
          </w:p>
        </w:tc>
        <w:tc>
          <w:tcPr>
            <w:tcW w:w="6498" w:type="dxa"/>
          </w:tcPr>
          <w:p w14:paraId="4F7A4691" w14:textId="77777777" w:rsidR="009759F8" w:rsidRPr="00854019" w:rsidRDefault="009759F8" w:rsidP="00D84BCA">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854019">
              <w:rPr>
                <w:rFonts w:asciiTheme="majorHAnsi" w:hAnsiTheme="majorHAnsi"/>
                <w:sz w:val="22"/>
                <w:szCs w:val="22"/>
              </w:rPr>
              <w:t>Natural stores of carbon in biomass, dead organic matter, soils, or harvested products. Carbon pools both take-up and release CO</w:t>
            </w:r>
            <w:r w:rsidRPr="00854019">
              <w:rPr>
                <w:rFonts w:asciiTheme="majorHAnsi" w:hAnsiTheme="majorHAnsi"/>
                <w:sz w:val="22"/>
                <w:szCs w:val="22"/>
                <w:vertAlign w:val="subscript"/>
              </w:rPr>
              <w:t>2</w:t>
            </w:r>
            <w:r w:rsidRPr="00854019">
              <w:rPr>
                <w:rFonts w:asciiTheme="majorHAnsi" w:hAnsiTheme="majorHAnsi"/>
                <w:i/>
                <w:sz w:val="22"/>
                <w:szCs w:val="22"/>
              </w:rPr>
              <w:t>.</w:t>
            </w:r>
          </w:p>
        </w:tc>
      </w:tr>
      <w:tr w:rsidR="009759F8" w:rsidRPr="005F0CDD" w14:paraId="43E4CFEC" w14:textId="77777777" w:rsidTr="00D84BC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358" w:type="dxa"/>
          </w:tcPr>
          <w:p w14:paraId="7DFE6324" w14:textId="77777777" w:rsidR="009759F8" w:rsidRPr="00854019" w:rsidRDefault="009759F8" w:rsidP="00D84BCA">
            <w:pPr>
              <w:rPr>
                <w:rFonts w:asciiTheme="majorHAnsi" w:hAnsiTheme="majorHAnsi"/>
                <w:b w:val="0"/>
                <w:sz w:val="22"/>
                <w:szCs w:val="22"/>
              </w:rPr>
            </w:pPr>
            <w:r w:rsidRPr="00854019">
              <w:rPr>
                <w:rFonts w:asciiTheme="majorHAnsi" w:hAnsiTheme="majorHAnsi"/>
                <w:sz w:val="22"/>
                <w:szCs w:val="22"/>
              </w:rPr>
              <w:t xml:space="preserve">Carbon stocks </w:t>
            </w:r>
          </w:p>
        </w:tc>
        <w:tc>
          <w:tcPr>
            <w:tcW w:w="6498" w:type="dxa"/>
          </w:tcPr>
          <w:p w14:paraId="232E57A3" w14:textId="77777777" w:rsidR="009759F8" w:rsidRPr="00854019" w:rsidRDefault="009759F8" w:rsidP="00D84BC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2"/>
                <w:szCs w:val="22"/>
              </w:rPr>
            </w:pPr>
            <w:r w:rsidRPr="00854019">
              <w:rPr>
                <w:rFonts w:asciiTheme="majorHAnsi" w:hAnsiTheme="majorHAnsi"/>
                <w:sz w:val="22"/>
                <w:szCs w:val="22"/>
              </w:rPr>
              <w:t xml:space="preserve">The </w:t>
            </w:r>
            <w:r w:rsidRPr="00854019">
              <w:rPr>
                <w:rFonts w:asciiTheme="majorHAnsi" w:eastAsia="Times New Roman" w:hAnsiTheme="majorHAnsi"/>
                <w:sz w:val="22"/>
                <w:szCs w:val="22"/>
              </w:rPr>
              <w:t xml:space="preserve">total amount of carbon stored on a plot of land at any given time in one or more </w:t>
            </w:r>
            <w:r w:rsidRPr="00854019">
              <w:rPr>
                <w:rFonts w:asciiTheme="majorHAnsi" w:eastAsia="Times New Roman" w:hAnsiTheme="majorHAnsi"/>
                <w:i/>
                <w:sz w:val="22"/>
                <w:szCs w:val="22"/>
              </w:rPr>
              <w:t>carbon pools</w:t>
            </w:r>
            <w:r w:rsidRPr="00854019">
              <w:rPr>
                <w:rFonts w:asciiTheme="majorHAnsi" w:eastAsia="Times New Roman" w:hAnsiTheme="majorHAnsi"/>
                <w:sz w:val="22"/>
                <w:szCs w:val="22"/>
              </w:rPr>
              <w:t>.</w:t>
            </w:r>
          </w:p>
        </w:tc>
      </w:tr>
      <w:tr w:rsidR="009759F8" w:rsidRPr="005F0CDD" w14:paraId="55A6C4CE" w14:textId="77777777" w:rsidTr="00D84BCA">
        <w:trPr>
          <w:trHeight w:val="576"/>
        </w:trPr>
        <w:tc>
          <w:tcPr>
            <w:cnfStyle w:val="001000000000" w:firstRow="0" w:lastRow="0" w:firstColumn="1" w:lastColumn="0" w:oddVBand="0" w:evenVBand="0" w:oddHBand="0" w:evenHBand="0" w:firstRowFirstColumn="0" w:firstRowLastColumn="0" w:lastRowFirstColumn="0" w:lastRowLastColumn="0"/>
            <w:tcW w:w="2358" w:type="dxa"/>
          </w:tcPr>
          <w:p w14:paraId="3C09640E" w14:textId="77777777" w:rsidR="009759F8" w:rsidRPr="00854019" w:rsidRDefault="009759F8" w:rsidP="00D84BCA">
            <w:pPr>
              <w:rPr>
                <w:rFonts w:asciiTheme="majorHAnsi" w:hAnsiTheme="majorHAnsi"/>
                <w:b w:val="0"/>
                <w:sz w:val="22"/>
                <w:szCs w:val="22"/>
              </w:rPr>
            </w:pPr>
            <w:r w:rsidRPr="00854019">
              <w:rPr>
                <w:rFonts w:asciiTheme="majorHAnsi" w:hAnsiTheme="majorHAnsi"/>
                <w:sz w:val="22"/>
                <w:szCs w:val="22"/>
              </w:rPr>
              <w:t>Carbon sequestration</w:t>
            </w:r>
          </w:p>
        </w:tc>
        <w:tc>
          <w:tcPr>
            <w:tcW w:w="6498" w:type="dxa"/>
          </w:tcPr>
          <w:p w14:paraId="4F504653" w14:textId="77777777" w:rsidR="009759F8" w:rsidRPr="00854019" w:rsidRDefault="009759F8" w:rsidP="00D84BCA">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22"/>
                <w:szCs w:val="22"/>
              </w:rPr>
            </w:pPr>
            <w:r w:rsidRPr="00854019">
              <w:rPr>
                <w:rFonts w:asciiTheme="majorHAnsi" w:hAnsiTheme="majorHAnsi"/>
                <w:sz w:val="22"/>
                <w:szCs w:val="22"/>
              </w:rPr>
              <w:t xml:space="preserve">The net carbon accumulation (i.e., </w:t>
            </w:r>
            <w:r w:rsidRPr="00854019">
              <w:rPr>
                <w:rFonts w:asciiTheme="majorHAnsi" w:hAnsiTheme="majorHAnsi"/>
                <w:i/>
                <w:sz w:val="22"/>
                <w:szCs w:val="22"/>
              </w:rPr>
              <w:t>CO</w:t>
            </w:r>
            <w:r w:rsidRPr="00854019">
              <w:rPr>
                <w:rFonts w:asciiTheme="majorHAnsi" w:hAnsiTheme="majorHAnsi"/>
                <w:i/>
                <w:sz w:val="22"/>
                <w:szCs w:val="22"/>
                <w:vertAlign w:val="subscript"/>
              </w:rPr>
              <w:t xml:space="preserve">2 </w:t>
            </w:r>
            <w:r w:rsidRPr="00854019">
              <w:rPr>
                <w:rFonts w:asciiTheme="majorHAnsi" w:hAnsiTheme="majorHAnsi"/>
                <w:i/>
                <w:sz w:val="22"/>
                <w:szCs w:val="22"/>
              </w:rPr>
              <w:t>fixation</w:t>
            </w:r>
            <w:r w:rsidRPr="00854019">
              <w:rPr>
                <w:rFonts w:asciiTheme="majorHAnsi" w:hAnsiTheme="majorHAnsi"/>
                <w:sz w:val="22"/>
                <w:szCs w:val="22"/>
              </w:rPr>
              <w:t xml:space="preserve"> minus CO</w:t>
            </w:r>
            <w:r w:rsidRPr="00854019">
              <w:rPr>
                <w:rFonts w:asciiTheme="majorHAnsi" w:hAnsiTheme="majorHAnsi"/>
                <w:sz w:val="22"/>
                <w:szCs w:val="22"/>
                <w:vertAlign w:val="subscript"/>
              </w:rPr>
              <w:t xml:space="preserve">2 </w:t>
            </w:r>
            <w:r w:rsidRPr="00854019">
              <w:rPr>
                <w:rFonts w:asciiTheme="majorHAnsi" w:hAnsiTheme="majorHAnsi"/>
                <w:sz w:val="22"/>
                <w:szCs w:val="22"/>
              </w:rPr>
              <w:t xml:space="preserve">emissions) in </w:t>
            </w:r>
            <w:r w:rsidRPr="00854019">
              <w:rPr>
                <w:rFonts w:asciiTheme="majorHAnsi" w:hAnsiTheme="majorHAnsi"/>
                <w:i/>
                <w:sz w:val="22"/>
                <w:szCs w:val="22"/>
              </w:rPr>
              <w:t>carbon pools</w:t>
            </w:r>
            <w:r w:rsidRPr="00854019">
              <w:rPr>
                <w:rFonts w:asciiTheme="majorHAnsi" w:hAnsiTheme="majorHAnsi"/>
                <w:sz w:val="22"/>
                <w:szCs w:val="22"/>
              </w:rPr>
              <w:t>.</w:t>
            </w:r>
          </w:p>
        </w:tc>
      </w:tr>
      <w:tr w:rsidR="009759F8" w:rsidRPr="005F0CDD" w14:paraId="0480D63D" w14:textId="77777777" w:rsidTr="00D84BC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358" w:type="dxa"/>
          </w:tcPr>
          <w:p w14:paraId="79D8E6D4" w14:textId="77777777" w:rsidR="009759F8" w:rsidRPr="00854019" w:rsidRDefault="009759F8" w:rsidP="00D84BCA">
            <w:pPr>
              <w:rPr>
                <w:rFonts w:asciiTheme="majorHAnsi" w:hAnsiTheme="majorHAnsi"/>
                <w:b w:val="0"/>
                <w:sz w:val="22"/>
                <w:szCs w:val="22"/>
              </w:rPr>
            </w:pPr>
            <w:r w:rsidRPr="00854019">
              <w:rPr>
                <w:rFonts w:asciiTheme="majorHAnsi" w:hAnsiTheme="majorHAnsi"/>
                <w:sz w:val="22"/>
                <w:szCs w:val="22"/>
              </w:rPr>
              <w:t>CO</w:t>
            </w:r>
            <w:r w:rsidRPr="00854019">
              <w:rPr>
                <w:rFonts w:asciiTheme="majorHAnsi" w:hAnsiTheme="majorHAnsi"/>
                <w:sz w:val="22"/>
                <w:szCs w:val="22"/>
                <w:vertAlign w:val="subscript"/>
              </w:rPr>
              <w:t>2</w:t>
            </w:r>
            <w:r w:rsidRPr="00854019">
              <w:rPr>
                <w:rFonts w:asciiTheme="majorHAnsi" w:hAnsiTheme="majorHAnsi"/>
                <w:sz w:val="22"/>
                <w:szCs w:val="22"/>
              </w:rPr>
              <w:t>-equivalent (CO</w:t>
            </w:r>
            <w:r w:rsidRPr="00854019">
              <w:rPr>
                <w:rFonts w:asciiTheme="majorHAnsi" w:hAnsiTheme="majorHAnsi"/>
                <w:sz w:val="22"/>
                <w:szCs w:val="22"/>
                <w:vertAlign w:val="subscript"/>
              </w:rPr>
              <w:t>2</w:t>
            </w:r>
            <w:r w:rsidRPr="00854019">
              <w:rPr>
                <w:rFonts w:asciiTheme="majorHAnsi" w:hAnsiTheme="majorHAnsi"/>
                <w:sz w:val="22"/>
                <w:szCs w:val="22"/>
              </w:rPr>
              <w:t>e)</w:t>
            </w:r>
          </w:p>
        </w:tc>
        <w:tc>
          <w:tcPr>
            <w:tcW w:w="6498" w:type="dxa"/>
          </w:tcPr>
          <w:p w14:paraId="111C449C" w14:textId="77777777" w:rsidR="009759F8" w:rsidRPr="00854019" w:rsidRDefault="009759F8" w:rsidP="00D84BCA">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2"/>
                <w:szCs w:val="22"/>
              </w:rPr>
            </w:pPr>
            <w:r w:rsidRPr="00854019">
              <w:rPr>
                <w:rFonts w:asciiTheme="majorHAnsi" w:eastAsia="Times New Roman" w:hAnsiTheme="majorHAnsi"/>
                <w:sz w:val="22"/>
                <w:szCs w:val="22"/>
              </w:rPr>
              <w:t xml:space="preserve">The universal unit for comparing emissions of different GHGs, expressed in terms of the </w:t>
            </w:r>
            <w:r w:rsidRPr="00854019">
              <w:rPr>
                <w:rFonts w:asciiTheme="majorHAnsi" w:eastAsia="Times New Roman" w:hAnsiTheme="majorHAnsi"/>
                <w:i/>
                <w:sz w:val="22"/>
                <w:szCs w:val="22"/>
              </w:rPr>
              <w:t>global warming potential</w:t>
            </w:r>
            <w:r w:rsidRPr="00854019">
              <w:rPr>
                <w:rFonts w:asciiTheme="majorHAnsi" w:eastAsia="Times New Roman" w:hAnsiTheme="majorHAnsi"/>
                <w:sz w:val="22"/>
                <w:szCs w:val="22"/>
              </w:rPr>
              <w:t xml:space="preserve"> (GWP) of one unit of </w:t>
            </w:r>
            <w:r w:rsidRPr="00854019">
              <w:rPr>
                <w:rFonts w:asciiTheme="majorHAnsi" w:hAnsiTheme="majorHAnsi"/>
                <w:sz w:val="22"/>
                <w:szCs w:val="22"/>
              </w:rPr>
              <w:t>CO</w:t>
            </w:r>
            <w:r w:rsidRPr="00854019">
              <w:rPr>
                <w:rFonts w:asciiTheme="majorHAnsi" w:hAnsiTheme="majorHAnsi"/>
                <w:sz w:val="22"/>
                <w:szCs w:val="22"/>
                <w:vertAlign w:val="subscript"/>
              </w:rPr>
              <w:t>2</w:t>
            </w:r>
            <w:r w:rsidRPr="00854019">
              <w:rPr>
                <w:rFonts w:asciiTheme="majorHAnsi" w:eastAsia="Times New Roman" w:hAnsiTheme="majorHAnsi"/>
                <w:sz w:val="22"/>
                <w:szCs w:val="22"/>
              </w:rPr>
              <w:t xml:space="preserve">. </w:t>
            </w:r>
          </w:p>
        </w:tc>
      </w:tr>
      <w:tr w:rsidR="00D33522" w:rsidRPr="005F0CDD" w14:paraId="346BBA77" w14:textId="77777777" w:rsidTr="00D84BCA">
        <w:trPr>
          <w:trHeight w:val="576"/>
        </w:trPr>
        <w:tc>
          <w:tcPr>
            <w:cnfStyle w:val="001000000000" w:firstRow="0" w:lastRow="0" w:firstColumn="1" w:lastColumn="0" w:oddVBand="0" w:evenVBand="0" w:oddHBand="0" w:evenHBand="0" w:firstRowFirstColumn="0" w:firstRowLastColumn="0" w:lastRowFirstColumn="0" w:lastRowLastColumn="0"/>
            <w:tcW w:w="2358" w:type="dxa"/>
          </w:tcPr>
          <w:p w14:paraId="5DA79329" w14:textId="77777777" w:rsidR="009759F8" w:rsidRPr="00854019" w:rsidRDefault="009759F8" w:rsidP="00D84BCA">
            <w:pPr>
              <w:rPr>
                <w:rFonts w:asciiTheme="majorHAnsi" w:hAnsiTheme="majorHAnsi"/>
                <w:b w:val="0"/>
                <w:sz w:val="22"/>
                <w:szCs w:val="22"/>
              </w:rPr>
            </w:pPr>
            <w:r w:rsidRPr="00854019">
              <w:rPr>
                <w:rFonts w:asciiTheme="majorHAnsi" w:hAnsiTheme="majorHAnsi"/>
                <w:sz w:val="22"/>
                <w:szCs w:val="22"/>
              </w:rPr>
              <w:t>Crop year</w:t>
            </w:r>
          </w:p>
        </w:tc>
        <w:tc>
          <w:tcPr>
            <w:tcW w:w="6498" w:type="dxa"/>
          </w:tcPr>
          <w:p w14:paraId="00C58429" w14:textId="77777777" w:rsidR="009759F8" w:rsidRPr="00854019" w:rsidRDefault="009759F8" w:rsidP="00D84BCA">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22"/>
                <w:szCs w:val="22"/>
              </w:rPr>
            </w:pPr>
            <w:r w:rsidRPr="00854019">
              <w:rPr>
                <w:rFonts w:asciiTheme="majorHAnsi" w:hAnsiTheme="majorHAnsi"/>
                <w:sz w:val="22"/>
                <w:szCs w:val="22"/>
              </w:rPr>
              <w:t>The period of time between two harvests. For many crops, this period approximates a calendar year, but for others several crop years may be possible each calendar year.</w:t>
            </w:r>
          </w:p>
        </w:tc>
      </w:tr>
      <w:tr w:rsidR="00D33522" w:rsidRPr="005F0CDD" w14:paraId="67B9CD24" w14:textId="77777777" w:rsidTr="00D84BC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358" w:type="dxa"/>
          </w:tcPr>
          <w:p w14:paraId="23DD2918" w14:textId="77777777" w:rsidR="009759F8" w:rsidRPr="00854019" w:rsidRDefault="009759F8" w:rsidP="00D84BCA">
            <w:pPr>
              <w:rPr>
                <w:rFonts w:asciiTheme="majorHAnsi" w:hAnsiTheme="majorHAnsi"/>
                <w:b w:val="0"/>
                <w:sz w:val="22"/>
                <w:szCs w:val="22"/>
              </w:rPr>
            </w:pPr>
            <w:r w:rsidRPr="00854019">
              <w:rPr>
                <w:rFonts w:asciiTheme="majorHAnsi" w:hAnsiTheme="majorHAnsi"/>
                <w:sz w:val="22"/>
                <w:szCs w:val="22"/>
              </w:rPr>
              <w:t>Dead organic matter</w:t>
            </w:r>
          </w:p>
        </w:tc>
        <w:tc>
          <w:tcPr>
            <w:tcW w:w="6498" w:type="dxa"/>
          </w:tcPr>
          <w:p w14:paraId="767E5618" w14:textId="77777777" w:rsidR="009759F8" w:rsidRPr="00854019" w:rsidRDefault="009759F8" w:rsidP="00D84BCA">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854019">
              <w:rPr>
                <w:rFonts w:asciiTheme="majorHAnsi" w:eastAsia="Times New Roman" w:hAnsiTheme="majorHAnsi"/>
                <w:sz w:val="22"/>
                <w:szCs w:val="22"/>
              </w:rPr>
              <w:t xml:space="preserve">A </w:t>
            </w:r>
            <w:r w:rsidRPr="00854019">
              <w:rPr>
                <w:rFonts w:asciiTheme="majorHAnsi" w:eastAsia="Times New Roman" w:hAnsiTheme="majorHAnsi"/>
                <w:i/>
                <w:sz w:val="22"/>
                <w:szCs w:val="22"/>
              </w:rPr>
              <w:t xml:space="preserve">carbon pool </w:t>
            </w:r>
            <w:r w:rsidRPr="00854019">
              <w:rPr>
                <w:rFonts w:asciiTheme="majorHAnsi" w:eastAsia="Times New Roman" w:hAnsiTheme="majorHAnsi"/>
                <w:sz w:val="22"/>
                <w:szCs w:val="22"/>
              </w:rPr>
              <w:t xml:space="preserve">that includes non-living biomass in: (1) dead wood that is either standing, lying on the ground, or in the soil; and (2) litter located on or within the mineral or organic soil. </w:t>
            </w:r>
          </w:p>
        </w:tc>
      </w:tr>
      <w:tr w:rsidR="00D33522" w:rsidRPr="005F0CDD" w14:paraId="783D8A95" w14:textId="77777777" w:rsidTr="00D84BCA">
        <w:trPr>
          <w:trHeight w:val="576"/>
        </w:trPr>
        <w:tc>
          <w:tcPr>
            <w:cnfStyle w:val="001000000000" w:firstRow="0" w:lastRow="0" w:firstColumn="1" w:lastColumn="0" w:oddVBand="0" w:evenVBand="0" w:oddHBand="0" w:evenHBand="0" w:firstRowFirstColumn="0" w:firstRowLastColumn="0" w:lastRowFirstColumn="0" w:lastRowLastColumn="0"/>
            <w:tcW w:w="2358" w:type="dxa"/>
          </w:tcPr>
          <w:p w14:paraId="5DFFCE65" w14:textId="77777777" w:rsidR="009759F8" w:rsidRPr="00854019" w:rsidRDefault="009759F8" w:rsidP="00D84BCA">
            <w:pPr>
              <w:rPr>
                <w:rFonts w:asciiTheme="majorHAnsi" w:hAnsiTheme="majorHAnsi"/>
                <w:b w:val="0"/>
                <w:sz w:val="22"/>
                <w:szCs w:val="22"/>
              </w:rPr>
            </w:pPr>
            <w:r w:rsidRPr="00854019">
              <w:rPr>
                <w:rFonts w:asciiTheme="majorHAnsi" w:hAnsiTheme="majorHAnsi"/>
                <w:sz w:val="22"/>
                <w:szCs w:val="22"/>
              </w:rPr>
              <w:t>Denitrification</w:t>
            </w:r>
          </w:p>
        </w:tc>
        <w:tc>
          <w:tcPr>
            <w:tcW w:w="6498" w:type="dxa"/>
          </w:tcPr>
          <w:p w14:paraId="399DDD3F" w14:textId="77777777" w:rsidR="009759F8" w:rsidRPr="00854019" w:rsidRDefault="009759F8" w:rsidP="00D84BCA">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22"/>
                <w:szCs w:val="22"/>
              </w:rPr>
            </w:pPr>
            <w:r w:rsidRPr="00854019">
              <w:rPr>
                <w:rFonts w:asciiTheme="majorHAnsi" w:hAnsiTheme="majorHAnsi"/>
                <w:sz w:val="22"/>
                <w:szCs w:val="22"/>
              </w:rPr>
              <w:t>The process whereby nitrates are reduced by bacteria and become N</w:t>
            </w:r>
            <w:r w:rsidRPr="00854019">
              <w:rPr>
                <w:rFonts w:asciiTheme="majorHAnsi" w:hAnsiTheme="majorHAnsi"/>
                <w:sz w:val="22"/>
                <w:szCs w:val="22"/>
                <w:vertAlign w:val="subscript"/>
              </w:rPr>
              <w:t>2</w:t>
            </w:r>
            <w:r w:rsidRPr="00854019">
              <w:rPr>
                <w:rFonts w:asciiTheme="majorHAnsi" w:hAnsiTheme="majorHAnsi"/>
                <w:sz w:val="22"/>
                <w:szCs w:val="22"/>
              </w:rPr>
              <w:t>O, which is then released into the atmosphere.</w:t>
            </w:r>
          </w:p>
        </w:tc>
      </w:tr>
      <w:tr w:rsidR="00D33522" w:rsidRPr="005F0CDD" w14:paraId="32BA3592" w14:textId="77777777" w:rsidTr="00D84BC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358" w:type="dxa"/>
          </w:tcPr>
          <w:p w14:paraId="6BFA6804" w14:textId="77777777" w:rsidR="009759F8" w:rsidRPr="00854019" w:rsidRDefault="009759F8" w:rsidP="00D84BCA">
            <w:pPr>
              <w:rPr>
                <w:rFonts w:asciiTheme="majorHAnsi" w:hAnsiTheme="majorHAnsi"/>
                <w:b w:val="0"/>
                <w:sz w:val="22"/>
                <w:szCs w:val="22"/>
              </w:rPr>
            </w:pPr>
            <w:r w:rsidRPr="00854019">
              <w:rPr>
                <w:rFonts w:asciiTheme="majorHAnsi" w:hAnsiTheme="majorHAnsi"/>
                <w:sz w:val="22"/>
                <w:szCs w:val="22"/>
              </w:rPr>
              <w:t>Direct GHG emissions</w:t>
            </w:r>
          </w:p>
        </w:tc>
        <w:tc>
          <w:tcPr>
            <w:tcW w:w="6498" w:type="dxa"/>
          </w:tcPr>
          <w:p w14:paraId="00756542" w14:textId="77777777" w:rsidR="009759F8" w:rsidRPr="00854019" w:rsidRDefault="009759F8" w:rsidP="00D84BCA">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2"/>
                <w:szCs w:val="22"/>
              </w:rPr>
            </w:pPr>
            <w:r w:rsidRPr="00854019">
              <w:rPr>
                <w:rFonts w:asciiTheme="majorHAnsi" w:eastAsia="Times New Roman" w:hAnsiTheme="majorHAnsi"/>
                <w:sz w:val="22"/>
                <w:szCs w:val="22"/>
              </w:rPr>
              <w:t>Emissions from sources that are owned or controlled by the reporting company.</w:t>
            </w:r>
          </w:p>
        </w:tc>
      </w:tr>
      <w:tr w:rsidR="00D33522" w:rsidRPr="005F0CDD" w14:paraId="46A18EEB" w14:textId="77777777" w:rsidTr="00D84BCA">
        <w:trPr>
          <w:trHeight w:val="576"/>
        </w:trPr>
        <w:tc>
          <w:tcPr>
            <w:cnfStyle w:val="001000000000" w:firstRow="0" w:lastRow="0" w:firstColumn="1" w:lastColumn="0" w:oddVBand="0" w:evenVBand="0" w:oddHBand="0" w:evenHBand="0" w:firstRowFirstColumn="0" w:firstRowLastColumn="0" w:lastRowFirstColumn="0" w:lastRowLastColumn="0"/>
            <w:tcW w:w="2358" w:type="dxa"/>
          </w:tcPr>
          <w:p w14:paraId="2CA5FC68" w14:textId="77777777" w:rsidR="009759F8" w:rsidRPr="00854019" w:rsidRDefault="009759F8" w:rsidP="00D84BCA">
            <w:pPr>
              <w:rPr>
                <w:rFonts w:asciiTheme="majorHAnsi" w:hAnsiTheme="majorHAnsi"/>
                <w:b w:val="0"/>
                <w:sz w:val="22"/>
                <w:szCs w:val="22"/>
              </w:rPr>
            </w:pPr>
            <w:r w:rsidRPr="00854019">
              <w:rPr>
                <w:rFonts w:asciiTheme="majorHAnsi" w:hAnsiTheme="majorHAnsi"/>
                <w:sz w:val="22"/>
                <w:szCs w:val="22"/>
              </w:rPr>
              <w:t>Emission factor</w:t>
            </w:r>
          </w:p>
        </w:tc>
        <w:tc>
          <w:tcPr>
            <w:tcW w:w="6498" w:type="dxa"/>
          </w:tcPr>
          <w:p w14:paraId="76D0E301" w14:textId="77777777" w:rsidR="009759F8" w:rsidRPr="00854019" w:rsidRDefault="009759F8" w:rsidP="00D84BCA">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854019">
              <w:rPr>
                <w:rFonts w:asciiTheme="majorHAnsi" w:eastAsia="Times New Roman" w:hAnsiTheme="majorHAnsi"/>
                <w:sz w:val="22"/>
                <w:szCs w:val="22"/>
              </w:rPr>
              <w:t xml:space="preserve">A factor allowing </w:t>
            </w:r>
            <w:r w:rsidRPr="00854019">
              <w:rPr>
                <w:rFonts w:asciiTheme="majorHAnsi" w:eastAsia="Times New Roman" w:hAnsiTheme="majorHAnsi"/>
                <w:i/>
                <w:sz w:val="22"/>
                <w:szCs w:val="22"/>
              </w:rPr>
              <w:t>GHG fluxes</w:t>
            </w:r>
            <w:r w:rsidRPr="00854019">
              <w:rPr>
                <w:rFonts w:asciiTheme="majorHAnsi" w:eastAsia="Times New Roman" w:hAnsiTheme="majorHAnsi"/>
                <w:sz w:val="22"/>
                <w:szCs w:val="22"/>
              </w:rPr>
              <w:t xml:space="preserve"> to be estimated from a unit of available activity data (e.g., tonnes of fuel consumed, tonnes of product produced).</w:t>
            </w:r>
          </w:p>
        </w:tc>
      </w:tr>
      <w:tr w:rsidR="00D33522" w:rsidRPr="005F0CDD" w14:paraId="174D8CBD" w14:textId="77777777" w:rsidTr="00D84BC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358" w:type="dxa"/>
          </w:tcPr>
          <w:p w14:paraId="3EF49EAB" w14:textId="77777777" w:rsidR="009759F8" w:rsidRPr="00854019" w:rsidRDefault="009759F8" w:rsidP="00D84BCA">
            <w:pPr>
              <w:rPr>
                <w:rFonts w:asciiTheme="majorHAnsi" w:hAnsiTheme="majorHAnsi"/>
                <w:b w:val="0"/>
                <w:sz w:val="22"/>
                <w:szCs w:val="22"/>
              </w:rPr>
            </w:pPr>
            <w:r w:rsidRPr="00854019">
              <w:rPr>
                <w:rFonts w:asciiTheme="majorHAnsi" w:hAnsiTheme="majorHAnsi"/>
                <w:sz w:val="22"/>
                <w:szCs w:val="22"/>
              </w:rPr>
              <w:t>Enteric fermentation</w:t>
            </w:r>
          </w:p>
        </w:tc>
        <w:tc>
          <w:tcPr>
            <w:tcW w:w="6498" w:type="dxa"/>
          </w:tcPr>
          <w:p w14:paraId="4977E308" w14:textId="77777777" w:rsidR="009759F8" w:rsidRPr="00854019" w:rsidRDefault="009759F8" w:rsidP="00D84BCA">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2"/>
                <w:szCs w:val="22"/>
              </w:rPr>
            </w:pPr>
            <w:r w:rsidRPr="00854019">
              <w:rPr>
                <w:rFonts w:asciiTheme="majorHAnsi" w:eastAsia="Times New Roman" w:hAnsiTheme="majorHAnsi"/>
                <w:sz w:val="22"/>
                <w:szCs w:val="22"/>
              </w:rPr>
              <w:t xml:space="preserve">Fermentation that occurs in the digestive tracts of </w:t>
            </w:r>
            <w:r w:rsidRPr="00854019">
              <w:rPr>
                <w:rFonts w:asciiTheme="majorHAnsi" w:eastAsia="Times New Roman" w:hAnsiTheme="majorHAnsi"/>
                <w:i/>
                <w:sz w:val="22"/>
                <w:szCs w:val="22"/>
              </w:rPr>
              <w:t>ruminant</w:t>
            </w:r>
            <w:r w:rsidRPr="00854019">
              <w:rPr>
                <w:rFonts w:asciiTheme="majorHAnsi" w:eastAsia="Times New Roman" w:hAnsiTheme="majorHAnsi"/>
                <w:sz w:val="22"/>
                <w:szCs w:val="22"/>
              </w:rPr>
              <w:t xml:space="preserve"> livestock species (e.g., cattle and sheep) and that releases CH</w:t>
            </w:r>
            <w:r w:rsidRPr="00854019">
              <w:rPr>
                <w:rFonts w:asciiTheme="majorHAnsi" w:eastAsia="Times New Roman" w:hAnsiTheme="majorHAnsi"/>
                <w:sz w:val="22"/>
                <w:szCs w:val="22"/>
                <w:vertAlign w:val="subscript"/>
              </w:rPr>
              <w:t>4</w:t>
            </w:r>
            <w:r w:rsidRPr="00854019">
              <w:rPr>
                <w:rFonts w:asciiTheme="majorHAnsi" w:eastAsia="Times New Roman" w:hAnsiTheme="majorHAnsi"/>
                <w:sz w:val="22"/>
                <w:szCs w:val="22"/>
              </w:rPr>
              <w:t>.</w:t>
            </w:r>
          </w:p>
        </w:tc>
      </w:tr>
      <w:tr w:rsidR="00D33522" w:rsidRPr="005F0CDD" w14:paraId="6FD09EA9" w14:textId="77777777" w:rsidTr="00D84BCA">
        <w:trPr>
          <w:trHeight w:val="576"/>
        </w:trPr>
        <w:tc>
          <w:tcPr>
            <w:cnfStyle w:val="001000000000" w:firstRow="0" w:lastRow="0" w:firstColumn="1" w:lastColumn="0" w:oddVBand="0" w:evenVBand="0" w:oddHBand="0" w:evenHBand="0" w:firstRowFirstColumn="0" w:firstRowLastColumn="0" w:lastRowFirstColumn="0" w:lastRowLastColumn="0"/>
            <w:tcW w:w="2358" w:type="dxa"/>
          </w:tcPr>
          <w:p w14:paraId="151CF88B" w14:textId="77777777" w:rsidR="009759F8" w:rsidRPr="00854019" w:rsidRDefault="009759F8" w:rsidP="00D84BCA">
            <w:pPr>
              <w:rPr>
                <w:rFonts w:asciiTheme="majorHAnsi" w:hAnsiTheme="majorHAnsi"/>
                <w:b w:val="0"/>
                <w:sz w:val="22"/>
                <w:szCs w:val="22"/>
              </w:rPr>
            </w:pPr>
            <w:r w:rsidRPr="00854019">
              <w:rPr>
                <w:rFonts w:asciiTheme="majorHAnsi" w:hAnsiTheme="majorHAnsi"/>
                <w:sz w:val="22"/>
                <w:szCs w:val="22"/>
              </w:rPr>
              <w:t>Equity share approach</w:t>
            </w:r>
          </w:p>
        </w:tc>
        <w:tc>
          <w:tcPr>
            <w:tcW w:w="6498" w:type="dxa"/>
          </w:tcPr>
          <w:p w14:paraId="1377A3B9" w14:textId="739A74A8" w:rsidR="009759F8" w:rsidRPr="00854019" w:rsidRDefault="009759F8" w:rsidP="00D84BCA">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854019">
              <w:rPr>
                <w:rFonts w:asciiTheme="majorHAnsi" w:hAnsiTheme="majorHAnsi"/>
                <w:sz w:val="22"/>
                <w:szCs w:val="22"/>
              </w:rPr>
              <w:t>An approach used to</w:t>
            </w:r>
            <w:r w:rsidR="00854019">
              <w:rPr>
                <w:rFonts w:asciiTheme="majorHAnsi" w:hAnsiTheme="majorHAnsi"/>
                <w:sz w:val="22"/>
                <w:szCs w:val="22"/>
              </w:rPr>
              <w:t xml:space="preserve"> </w:t>
            </w:r>
            <w:r w:rsidRPr="00854019">
              <w:rPr>
                <w:rFonts w:asciiTheme="majorHAnsi" w:hAnsiTheme="majorHAnsi"/>
                <w:sz w:val="22"/>
                <w:szCs w:val="22"/>
              </w:rPr>
              <w:t>set</w:t>
            </w:r>
            <w:r w:rsidRPr="00854019">
              <w:rPr>
                <w:rFonts w:asciiTheme="majorHAnsi" w:hAnsiTheme="majorHAnsi"/>
                <w:i/>
                <w:sz w:val="22"/>
                <w:szCs w:val="22"/>
              </w:rPr>
              <w:t xml:space="preserve"> organizational boundaries</w:t>
            </w:r>
            <w:r w:rsidRPr="00854019">
              <w:rPr>
                <w:rFonts w:asciiTheme="majorHAnsi" w:hAnsiTheme="majorHAnsi"/>
                <w:sz w:val="22"/>
                <w:szCs w:val="22"/>
              </w:rPr>
              <w:t>, wherein a company accounts for the emissions from an operation according to its share of equity (or percentage of economic interest) in that operation.</w:t>
            </w:r>
          </w:p>
        </w:tc>
      </w:tr>
      <w:tr w:rsidR="00D33522" w:rsidRPr="005F0CDD" w14:paraId="4568084E" w14:textId="77777777" w:rsidTr="00D84BC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358" w:type="dxa"/>
          </w:tcPr>
          <w:p w14:paraId="3163AAEA" w14:textId="77777777" w:rsidR="009759F8" w:rsidRPr="00854019" w:rsidRDefault="009759F8" w:rsidP="00D84BCA">
            <w:pPr>
              <w:rPr>
                <w:rFonts w:asciiTheme="majorHAnsi" w:hAnsiTheme="majorHAnsi"/>
                <w:b w:val="0"/>
                <w:sz w:val="22"/>
                <w:szCs w:val="22"/>
              </w:rPr>
            </w:pPr>
            <w:r w:rsidRPr="00854019">
              <w:rPr>
                <w:rFonts w:asciiTheme="majorHAnsi" w:hAnsiTheme="majorHAnsi"/>
                <w:sz w:val="22"/>
                <w:szCs w:val="22"/>
              </w:rPr>
              <w:t>Financial control</w:t>
            </w:r>
          </w:p>
        </w:tc>
        <w:tc>
          <w:tcPr>
            <w:tcW w:w="6498" w:type="dxa"/>
          </w:tcPr>
          <w:p w14:paraId="57A08DAD" w14:textId="77777777" w:rsidR="009759F8" w:rsidRPr="00854019" w:rsidRDefault="009759F8" w:rsidP="00D84BCA">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854019">
              <w:rPr>
                <w:rFonts w:asciiTheme="majorHAnsi" w:hAnsiTheme="majorHAnsi"/>
                <w:sz w:val="22"/>
                <w:szCs w:val="22"/>
              </w:rPr>
              <w:t xml:space="preserve">An approach used to set </w:t>
            </w:r>
            <w:r w:rsidRPr="00854019">
              <w:rPr>
                <w:rFonts w:asciiTheme="majorHAnsi" w:hAnsiTheme="majorHAnsi"/>
                <w:i/>
                <w:sz w:val="22"/>
                <w:szCs w:val="22"/>
              </w:rPr>
              <w:t>organizational boundaries</w:t>
            </w:r>
            <w:r w:rsidRPr="00854019">
              <w:rPr>
                <w:rFonts w:asciiTheme="majorHAnsi" w:hAnsiTheme="majorHAnsi"/>
                <w:sz w:val="22"/>
                <w:szCs w:val="22"/>
              </w:rPr>
              <w:t>, wherein a company accounts for 100% of the emissions from an operation over which it has the ability to direct financial and operating policies with a view to gaining economic benefits.</w:t>
            </w:r>
          </w:p>
        </w:tc>
      </w:tr>
      <w:tr w:rsidR="00D33522" w:rsidRPr="00DA1100" w14:paraId="6A4EC15B" w14:textId="77777777" w:rsidTr="00D84BCA">
        <w:trPr>
          <w:trHeight w:val="576"/>
        </w:trPr>
        <w:tc>
          <w:tcPr>
            <w:cnfStyle w:val="001000000000" w:firstRow="0" w:lastRow="0" w:firstColumn="1" w:lastColumn="0" w:oddVBand="0" w:evenVBand="0" w:oddHBand="0" w:evenHBand="0" w:firstRowFirstColumn="0" w:firstRowLastColumn="0" w:lastRowFirstColumn="0" w:lastRowLastColumn="0"/>
            <w:tcW w:w="2358" w:type="dxa"/>
          </w:tcPr>
          <w:p w14:paraId="431365BD" w14:textId="77777777" w:rsidR="009759F8" w:rsidRPr="00854019" w:rsidRDefault="009759F8" w:rsidP="00D84BCA">
            <w:pPr>
              <w:rPr>
                <w:rFonts w:asciiTheme="majorHAnsi" w:hAnsiTheme="majorHAnsi"/>
                <w:b w:val="0"/>
                <w:sz w:val="22"/>
                <w:szCs w:val="22"/>
              </w:rPr>
            </w:pPr>
            <w:r w:rsidRPr="00854019">
              <w:rPr>
                <w:rFonts w:asciiTheme="majorHAnsi" w:hAnsiTheme="majorHAnsi"/>
                <w:sz w:val="22"/>
                <w:szCs w:val="22"/>
              </w:rPr>
              <w:t>Greenhouse gas (GHG)</w:t>
            </w:r>
          </w:p>
        </w:tc>
        <w:tc>
          <w:tcPr>
            <w:tcW w:w="6498" w:type="dxa"/>
          </w:tcPr>
          <w:p w14:paraId="5A32CF7C" w14:textId="77777777" w:rsidR="009759F8" w:rsidRPr="00854019" w:rsidRDefault="009759F8" w:rsidP="00D84BCA">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854019">
              <w:rPr>
                <w:rFonts w:asciiTheme="majorHAnsi" w:hAnsiTheme="majorHAnsi"/>
                <w:sz w:val="22"/>
                <w:szCs w:val="22"/>
              </w:rPr>
              <w:t xml:space="preserve">A gas absorbs and emits radiation within the thermal infrared range in the atmosphere. </w:t>
            </w:r>
          </w:p>
        </w:tc>
      </w:tr>
      <w:tr w:rsidR="004C3AF4" w:rsidRPr="005F0CDD" w14:paraId="537C5232" w14:textId="77777777" w:rsidTr="00D84BC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358" w:type="dxa"/>
          </w:tcPr>
          <w:p w14:paraId="6A5C9CD1" w14:textId="77777777" w:rsidR="004C3AF4" w:rsidRPr="00854019" w:rsidRDefault="008C50F2" w:rsidP="004C3AF4">
            <w:pPr>
              <w:rPr>
                <w:rFonts w:asciiTheme="majorHAnsi" w:hAnsiTheme="majorHAnsi"/>
                <w:sz w:val="22"/>
                <w:szCs w:val="22"/>
              </w:rPr>
            </w:pPr>
            <w:r w:rsidRPr="00854019">
              <w:rPr>
                <w:rFonts w:asciiTheme="majorHAnsi" w:hAnsiTheme="majorHAnsi"/>
                <w:color w:val="auto"/>
                <w:sz w:val="22"/>
                <w:szCs w:val="22"/>
              </w:rPr>
              <w:t>GHG emissions inventory</w:t>
            </w:r>
          </w:p>
        </w:tc>
        <w:tc>
          <w:tcPr>
            <w:tcW w:w="6498" w:type="dxa"/>
          </w:tcPr>
          <w:p w14:paraId="7DF8F92E" w14:textId="77777777" w:rsidR="004C3AF4" w:rsidRPr="00854019" w:rsidRDefault="008C50F2" w:rsidP="004C3AF4">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854019">
              <w:rPr>
                <w:rFonts w:asciiTheme="majorHAnsi" w:eastAsia="Times New Roman" w:hAnsiTheme="majorHAnsi"/>
                <w:color w:val="auto"/>
                <w:sz w:val="22"/>
                <w:szCs w:val="22"/>
              </w:rPr>
              <w:t xml:space="preserve">A quantified list of the </w:t>
            </w:r>
            <w:r w:rsidRPr="00854019">
              <w:rPr>
                <w:rFonts w:asciiTheme="majorHAnsi" w:eastAsia="Times New Roman" w:hAnsiTheme="majorHAnsi"/>
                <w:i/>
                <w:color w:val="auto"/>
                <w:sz w:val="22"/>
                <w:szCs w:val="22"/>
              </w:rPr>
              <w:t>GHG fluxes</w:t>
            </w:r>
            <w:r w:rsidRPr="00854019">
              <w:rPr>
                <w:rFonts w:asciiTheme="majorHAnsi" w:eastAsia="Times New Roman" w:hAnsiTheme="majorHAnsi"/>
                <w:color w:val="auto"/>
                <w:sz w:val="22"/>
                <w:szCs w:val="22"/>
              </w:rPr>
              <w:t xml:space="preserve"> from across the entire operations of the reporting entity. Such inventories include the emissions of all seven </w:t>
            </w:r>
            <w:r w:rsidRPr="00854019">
              <w:rPr>
                <w:rFonts w:asciiTheme="majorHAnsi" w:eastAsia="Times New Roman" w:hAnsiTheme="majorHAnsi"/>
                <w:i/>
                <w:color w:val="auto"/>
                <w:sz w:val="22"/>
                <w:szCs w:val="22"/>
              </w:rPr>
              <w:t>Kyoto GHGs</w:t>
            </w:r>
            <w:r w:rsidRPr="00854019">
              <w:rPr>
                <w:rFonts w:asciiTheme="majorHAnsi" w:eastAsia="Times New Roman" w:hAnsiTheme="majorHAnsi"/>
                <w:color w:val="auto"/>
                <w:sz w:val="22"/>
                <w:szCs w:val="22"/>
              </w:rPr>
              <w:t xml:space="preserve"> (</w:t>
            </w:r>
            <w:r w:rsidRPr="00854019">
              <w:rPr>
                <w:rFonts w:asciiTheme="majorHAnsi" w:hAnsiTheme="majorHAnsi"/>
                <w:color w:val="auto"/>
                <w:sz w:val="22"/>
                <w:szCs w:val="22"/>
              </w:rPr>
              <w:t>CO</w:t>
            </w:r>
            <w:r w:rsidRPr="00854019">
              <w:rPr>
                <w:rFonts w:asciiTheme="majorHAnsi" w:hAnsiTheme="majorHAnsi"/>
                <w:color w:val="auto"/>
                <w:sz w:val="22"/>
                <w:szCs w:val="22"/>
                <w:vertAlign w:val="subscript"/>
              </w:rPr>
              <w:t>2</w:t>
            </w:r>
            <w:r w:rsidRPr="00854019">
              <w:rPr>
                <w:rFonts w:asciiTheme="majorHAnsi" w:hAnsiTheme="majorHAnsi"/>
                <w:color w:val="auto"/>
                <w:sz w:val="22"/>
                <w:szCs w:val="22"/>
              </w:rPr>
              <w:t>, CH</w:t>
            </w:r>
            <w:r w:rsidRPr="00854019">
              <w:rPr>
                <w:rFonts w:asciiTheme="majorHAnsi" w:hAnsiTheme="majorHAnsi"/>
                <w:color w:val="auto"/>
                <w:sz w:val="22"/>
                <w:szCs w:val="22"/>
                <w:vertAlign w:val="subscript"/>
              </w:rPr>
              <w:t>4</w:t>
            </w:r>
            <w:r w:rsidRPr="00854019">
              <w:rPr>
                <w:rFonts w:asciiTheme="majorHAnsi" w:hAnsiTheme="majorHAnsi"/>
                <w:color w:val="auto"/>
                <w:sz w:val="22"/>
                <w:szCs w:val="22"/>
              </w:rPr>
              <w:t>, N</w:t>
            </w:r>
            <w:r w:rsidRPr="00854019">
              <w:rPr>
                <w:rFonts w:asciiTheme="majorHAnsi" w:hAnsiTheme="majorHAnsi"/>
                <w:color w:val="auto"/>
                <w:sz w:val="22"/>
                <w:szCs w:val="22"/>
                <w:vertAlign w:val="subscript"/>
              </w:rPr>
              <w:t>2</w:t>
            </w:r>
            <w:r w:rsidRPr="00854019">
              <w:rPr>
                <w:rFonts w:asciiTheme="majorHAnsi" w:hAnsiTheme="majorHAnsi"/>
                <w:color w:val="auto"/>
                <w:sz w:val="22"/>
                <w:szCs w:val="22"/>
              </w:rPr>
              <w:t>O, HFCs, PFCs, SF</w:t>
            </w:r>
            <w:r w:rsidRPr="00854019">
              <w:rPr>
                <w:rFonts w:asciiTheme="majorHAnsi" w:hAnsiTheme="majorHAnsi"/>
                <w:color w:val="auto"/>
                <w:sz w:val="22"/>
                <w:szCs w:val="22"/>
                <w:vertAlign w:val="subscript"/>
              </w:rPr>
              <w:t>6</w:t>
            </w:r>
            <w:r w:rsidRPr="00854019">
              <w:rPr>
                <w:rFonts w:asciiTheme="majorHAnsi" w:hAnsiTheme="majorHAnsi"/>
                <w:color w:val="auto"/>
                <w:sz w:val="22"/>
                <w:szCs w:val="22"/>
              </w:rPr>
              <w:t>, and NF</w:t>
            </w:r>
            <w:r w:rsidRPr="00854019">
              <w:rPr>
                <w:rFonts w:asciiTheme="majorHAnsi" w:hAnsiTheme="majorHAnsi"/>
                <w:color w:val="auto"/>
                <w:sz w:val="22"/>
                <w:szCs w:val="22"/>
                <w:vertAlign w:val="subscript"/>
              </w:rPr>
              <w:t>3</w:t>
            </w:r>
            <w:r w:rsidRPr="00854019">
              <w:rPr>
                <w:rFonts w:asciiTheme="majorHAnsi" w:hAnsiTheme="majorHAnsi"/>
                <w:color w:val="auto"/>
                <w:sz w:val="22"/>
                <w:szCs w:val="22"/>
              </w:rPr>
              <w:t>).</w:t>
            </w:r>
          </w:p>
        </w:tc>
      </w:tr>
      <w:tr w:rsidR="004C3AF4" w:rsidRPr="005F0CDD" w14:paraId="5E038849" w14:textId="77777777" w:rsidTr="00D84BCA">
        <w:trPr>
          <w:trHeight w:val="576"/>
        </w:trPr>
        <w:tc>
          <w:tcPr>
            <w:cnfStyle w:val="001000000000" w:firstRow="0" w:lastRow="0" w:firstColumn="1" w:lastColumn="0" w:oddVBand="0" w:evenVBand="0" w:oddHBand="0" w:evenHBand="0" w:firstRowFirstColumn="0" w:firstRowLastColumn="0" w:lastRowFirstColumn="0" w:lastRowLastColumn="0"/>
            <w:tcW w:w="2358" w:type="dxa"/>
          </w:tcPr>
          <w:p w14:paraId="636A2500" w14:textId="77777777" w:rsidR="004C3AF4" w:rsidRPr="00854019" w:rsidRDefault="004C3AF4" w:rsidP="004C3AF4">
            <w:pPr>
              <w:rPr>
                <w:rFonts w:asciiTheme="majorHAnsi" w:hAnsiTheme="majorHAnsi"/>
                <w:b w:val="0"/>
                <w:sz w:val="22"/>
                <w:szCs w:val="22"/>
              </w:rPr>
            </w:pPr>
            <w:r w:rsidRPr="00854019">
              <w:rPr>
                <w:rFonts w:asciiTheme="majorHAnsi" w:hAnsiTheme="majorHAnsi"/>
                <w:sz w:val="22"/>
                <w:szCs w:val="22"/>
              </w:rPr>
              <w:lastRenderedPageBreak/>
              <w:t>GHG Flux</w:t>
            </w:r>
          </w:p>
        </w:tc>
        <w:tc>
          <w:tcPr>
            <w:tcW w:w="6498" w:type="dxa"/>
          </w:tcPr>
          <w:p w14:paraId="7A1A4CDC" w14:textId="77777777" w:rsidR="004C3AF4" w:rsidRPr="00854019" w:rsidRDefault="004C3AF4" w:rsidP="004C3AF4">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854019">
              <w:rPr>
                <w:rFonts w:asciiTheme="majorHAnsi" w:hAnsiTheme="majorHAnsi"/>
                <w:sz w:val="22"/>
                <w:szCs w:val="22"/>
              </w:rPr>
              <w:t>Emissions to or removals from the atmosphere of GHGs.</w:t>
            </w:r>
          </w:p>
        </w:tc>
      </w:tr>
      <w:tr w:rsidR="004C3AF4" w:rsidRPr="005F0CDD" w14:paraId="73850A13" w14:textId="77777777" w:rsidTr="00D84BC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358" w:type="dxa"/>
          </w:tcPr>
          <w:p w14:paraId="489035CE" w14:textId="77777777" w:rsidR="004C3AF4" w:rsidRPr="00854019" w:rsidRDefault="004C3AF4" w:rsidP="004C3AF4">
            <w:pPr>
              <w:rPr>
                <w:rFonts w:asciiTheme="majorHAnsi" w:hAnsiTheme="majorHAnsi"/>
                <w:b w:val="0"/>
                <w:sz w:val="22"/>
                <w:szCs w:val="22"/>
              </w:rPr>
            </w:pPr>
            <w:r w:rsidRPr="00854019">
              <w:rPr>
                <w:rFonts w:asciiTheme="majorHAnsi" w:hAnsiTheme="majorHAnsi"/>
                <w:sz w:val="22"/>
                <w:szCs w:val="22"/>
              </w:rPr>
              <w:t>Global warming potential (GWP)</w:t>
            </w:r>
          </w:p>
        </w:tc>
        <w:tc>
          <w:tcPr>
            <w:tcW w:w="6498" w:type="dxa"/>
          </w:tcPr>
          <w:p w14:paraId="5F6CFF25" w14:textId="77777777" w:rsidR="004C3AF4" w:rsidRPr="00854019" w:rsidRDefault="004C3AF4" w:rsidP="004C3AF4">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2"/>
                <w:szCs w:val="22"/>
              </w:rPr>
            </w:pPr>
            <w:r w:rsidRPr="00854019">
              <w:rPr>
                <w:rFonts w:asciiTheme="majorHAnsi" w:eastAsia="Times New Roman" w:hAnsiTheme="majorHAnsi"/>
                <w:sz w:val="22"/>
                <w:szCs w:val="22"/>
              </w:rPr>
              <w:t>The change in the climate system that would result from the emission of one unit of a given GHG compared to one unit of CO</w:t>
            </w:r>
            <w:r w:rsidRPr="00854019">
              <w:rPr>
                <w:rFonts w:asciiTheme="majorHAnsi" w:eastAsia="Times New Roman" w:hAnsiTheme="majorHAnsi"/>
                <w:sz w:val="22"/>
                <w:szCs w:val="22"/>
                <w:vertAlign w:val="subscript"/>
              </w:rPr>
              <w:t>2</w:t>
            </w:r>
            <w:r w:rsidRPr="00854019">
              <w:rPr>
                <w:rFonts w:asciiTheme="majorHAnsi" w:eastAsia="Times New Roman" w:hAnsiTheme="majorHAnsi"/>
                <w:sz w:val="22"/>
                <w:szCs w:val="22"/>
              </w:rPr>
              <w:t>.</w:t>
            </w:r>
          </w:p>
        </w:tc>
      </w:tr>
      <w:tr w:rsidR="004C3AF4" w:rsidRPr="005F0CDD" w14:paraId="08C3E99E" w14:textId="77777777" w:rsidTr="00D84BCA">
        <w:trPr>
          <w:trHeight w:val="576"/>
        </w:trPr>
        <w:tc>
          <w:tcPr>
            <w:cnfStyle w:val="001000000000" w:firstRow="0" w:lastRow="0" w:firstColumn="1" w:lastColumn="0" w:oddVBand="0" w:evenVBand="0" w:oddHBand="0" w:evenHBand="0" w:firstRowFirstColumn="0" w:firstRowLastColumn="0" w:lastRowFirstColumn="0" w:lastRowLastColumn="0"/>
            <w:tcW w:w="2358" w:type="dxa"/>
          </w:tcPr>
          <w:p w14:paraId="51E080B9" w14:textId="77777777" w:rsidR="004C3AF4" w:rsidRPr="00854019" w:rsidRDefault="004C3AF4" w:rsidP="004C3AF4">
            <w:pPr>
              <w:rPr>
                <w:rFonts w:asciiTheme="majorHAnsi" w:hAnsiTheme="majorHAnsi"/>
                <w:b w:val="0"/>
                <w:sz w:val="22"/>
                <w:szCs w:val="22"/>
              </w:rPr>
            </w:pPr>
            <w:r w:rsidRPr="00854019">
              <w:rPr>
                <w:rFonts w:asciiTheme="majorHAnsi" w:hAnsiTheme="majorHAnsi"/>
                <w:sz w:val="22"/>
                <w:szCs w:val="22"/>
              </w:rPr>
              <w:t>Harvested wood products (HWPs)</w:t>
            </w:r>
          </w:p>
        </w:tc>
        <w:tc>
          <w:tcPr>
            <w:tcW w:w="6498" w:type="dxa"/>
          </w:tcPr>
          <w:p w14:paraId="2CB722EF" w14:textId="77777777" w:rsidR="004C3AF4" w:rsidRPr="00854019" w:rsidRDefault="004C3AF4" w:rsidP="004C3AF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22"/>
                <w:szCs w:val="22"/>
              </w:rPr>
            </w:pPr>
            <w:r w:rsidRPr="00854019">
              <w:rPr>
                <w:rFonts w:asciiTheme="majorHAnsi" w:hAnsiTheme="majorHAnsi"/>
                <w:sz w:val="22"/>
                <w:szCs w:val="22"/>
              </w:rPr>
              <w:t xml:space="preserve">A </w:t>
            </w:r>
            <w:r w:rsidRPr="00854019">
              <w:rPr>
                <w:rFonts w:asciiTheme="majorHAnsi" w:hAnsiTheme="majorHAnsi"/>
                <w:i/>
                <w:sz w:val="22"/>
                <w:szCs w:val="22"/>
              </w:rPr>
              <w:t>carbon pool</w:t>
            </w:r>
            <w:r w:rsidRPr="00854019">
              <w:rPr>
                <w:rFonts w:asciiTheme="majorHAnsi" w:hAnsiTheme="majorHAnsi"/>
                <w:sz w:val="22"/>
                <w:szCs w:val="22"/>
              </w:rPr>
              <w:t xml:space="preserve"> that includes all wood material (including bark) that leaves the boundary of the reporting company.</w:t>
            </w:r>
          </w:p>
        </w:tc>
      </w:tr>
      <w:tr w:rsidR="004C3AF4" w:rsidRPr="005F0CDD" w14:paraId="4F2709B9" w14:textId="77777777" w:rsidTr="00D84BC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358" w:type="dxa"/>
          </w:tcPr>
          <w:p w14:paraId="5EE60E1D" w14:textId="77777777" w:rsidR="004C3AF4" w:rsidRPr="00854019" w:rsidRDefault="004C3AF4" w:rsidP="004C3AF4">
            <w:pPr>
              <w:rPr>
                <w:rFonts w:asciiTheme="majorHAnsi" w:hAnsiTheme="majorHAnsi"/>
                <w:b w:val="0"/>
                <w:sz w:val="22"/>
                <w:szCs w:val="22"/>
              </w:rPr>
            </w:pPr>
            <w:r w:rsidRPr="00854019">
              <w:rPr>
                <w:rFonts w:asciiTheme="majorHAnsi" w:hAnsiTheme="majorHAnsi"/>
                <w:sz w:val="22"/>
                <w:szCs w:val="22"/>
              </w:rPr>
              <w:t>Indirect GHG emissions</w:t>
            </w:r>
          </w:p>
        </w:tc>
        <w:tc>
          <w:tcPr>
            <w:tcW w:w="6498" w:type="dxa"/>
          </w:tcPr>
          <w:p w14:paraId="3AB865D2" w14:textId="77777777" w:rsidR="004C3AF4" w:rsidRPr="00854019" w:rsidRDefault="004C3AF4" w:rsidP="004C3AF4">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2"/>
                <w:szCs w:val="22"/>
              </w:rPr>
            </w:pPr>
            <w:r w:rsidRPr="00854019">
              <w:rPr>
                <w:rFonts w:asciiTheme="majorHAnsi" w:eastAsia="Times New Roman" w:hAnsiTheme="majorHAnsi"/>
                <w:sz w:val="22"/>
                <w:szCs w:val="22"/>
              </w:rPr>
              <w:t>Emissions from sources that are owned or controlled by another company, but are nonetheless a consequence of the activities of the reporting company.</w:t>
            </w:r>
          </w:p>
        </w:tc>
      </w:tr>
      <w:tr w:rsidR="004C3AF4" w:rsidRPr="00DA1100" w14:paraId="1ED0A517" w14:textId="77777777" w:rsidTr="00D84BCA">
        <w:trPr>
          <w:trHeight w:val="576"/>
        </w:trPr>
        <w:tc>
          <w:tcPr>
            <w:cnfStyle w:val="001000000000" w:firstRow="0" w:lastRow="0" w:firstColumn="1" w:lastColumn="0" w:oddVBand="0" w:evenVBand="0" w:oddHBand="0" w:evenHBand="0" w:firstRowFirstColumn="0" w:firstRowLastColumn="0" w:lastRowFirstColumn="0" w:lastRowLastColumn="0"/>
            <w:tcW w:w="2358" w:type="dxa"/>
          </w:tcPr>
          <w:p w14:paraId="27ACCF48" w14:textId="77777777" w:rsidR="004C3AF4" w:rsidRPr="00854019" w:rsidRDefault="004C3AF4" w:rsidP="004C3AF4">
            <w:pPr>
              <w:rPr>
                <w:rFonts w:asciiTheme="majorHAnsi" w:hAnsiTheme="majorHAnsi"/>
                <w:b w:val="0"/>
                <w:sz w:val="22"/>
                <w:szCs w:val="22"/>
              </w:rPr>
            </w:pPr>
            <w:r w:rsidRPr="00854019">
              <w:rPr>
                <w:rFonts w:asciiTheme="majorHAnsi" w:hAnsiTheme="majorHAnsi"/>
                <w:sz w:val="22"/>
                <w:szCs w:val="22"/>
              </w:rPr>
              <w:t>Indirect N</w:t>
            </w:r>
            <w:r w:rsidRPr="00854019">
              <w:rPr>
                <w:rFonts w:asciiTheme="majorHAnsi" w:hAnsiTheme="majorHAnsi"/>
                <w:sz w:val="22"/>
                <w:szCs w:val="22"/>
                <w:vertAlign w:val="subscript"/>
              </w:rPr>
              <w:t>2</w:t>
            </w:r>
            <w:r w:rsidRPr="00854019">
              <w:rPr>
                <w:rFonts w:asciiTheme="majorHAnsi" w:hAnsiTheme="majorHAnsi"/>
                <w:sz w:val="22"/>
                <w:szCs w:val="22"/>
              </w:rPr>
              <w:t>O emissions from soils</w:t>
            </w:r>
          </w:p>
        </w:tc>
        <w:tc>
          <w:tcPr>
            <w:tcW w:w="6498" w:type="dxa"/>
          </w:tcPr>
          <w:p w14:paraId="2B98C52A" w14:textId="77777777" w:rsidR="004C3AF4" w:rsidRPr="00854019" w:rsidRDefault="004C3AF4" w:rsidP="004C3AF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22"/>
                <w:szCs w:val="22"/>
              </w:rPr>
            </w:pPr>
            <w:r w:rsidRPr="00854019">
              <w:rPr>
                <w:rFonts w:asciiTheme="majorHAnsi" w:hAnsiTheme="majorHAnsi"/>
                <w:sz w:val="22"/>
                <w:szCs w:val="22"/>
              </w:rPr>
              <w:t>Emissions of N</w:t>
            </w:r>
            <w:r w:rsidRPr="00854019">
              <w:rPr>
                <w:rFonts w:asciiTheme="majorHAnsi" w:hAnsiTheme="majorHAnsi"/>
                <w:sz w:val="22"/>
                <w:szCs w:val="22"/>
                <w:vertAlign w:val="subscript"/>
              </w:rPr>
              <w:t>2</w:t>
            </w:r>
            <w:r w:rsidRPr="00854019">
              <w:rPr>
                <w:rFonts w:asciiTheme="majorHAnsi" w:hAnsiTheme="majorHAnsi"/>
                <w:sz w:val="22"/>
                <w:szCs w:val="22"/>
              </w:rPr>
              <w:t xml:space="preserve">O from soils as a result of leaching and </w:t>
            </w:r>
            <w:r w:rsidRPr="00854019">
              <w:rPr>
                <w:rFonts w:asciiTheme="majorHAnsi" w:hAnsiTheme="majorHAnsi"/>
                <w:i/>
                <w:sz w:val="22"/>
                <w:szCs w:val="22"/>
              </w:rPr>
              <w:t xml:space="preserve">volatilization </w:t>
            </w:r>
            <w:r w:rsidRPr="00854019">
              <w:rPr>
                <w:rFonts w:asciiTheme="majorHAnsi" w:hAnsiTheme="majorHAnsi"/>
                <w:sz w:val="22"/>
                <w:szCs w:val="22"/>
              </w:rPr>
              <w:t>processes that lead to the emissions being physically displaced.</w:t>
            </w:r>
          </w:p>
        </w:tc>
      </w:tr>
      <w:tr w:rsidR="004C3AF4" w:rsidRPr="005F0CDD" w14:paraId="5474340F" w14:textId="77777777" w:rsidTr="00D84BC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358" w:type="dxa"/>
          </w:tcPr>
          <w:p w14:paraId="455A2C1C" w14:textId="77777777" w:rsidR="004C3AF4" w:rsidRPr="00854019" w:rsidRDefault="004C3AF4" w:rsidP="004C3AF4">
            <w:pPr>
              <w:rPr>
                <w:rFonts w:asciiTheme="majorHAnsi" w:hAnsiTheme="majorHAnsi"/>
                <w:b w:val="0"/>
                <w:sz w:val="22"/>
                <w:szCs w:val="22"/>
              </w:rPr>
            </w:pPr>
            <w:r w:rsidRPr="00854019">
              <w:rPr>
                <w:rFonts w:asciiTheme="majorHAnsi" w:hAnsiTheme="majorHAnsi"/>
                <w:sz w:val="22"/>
                <w:szCs w:val="22"/>
              </w:rPr>
              <w:t>Indirect land use change (iLUC)</w:t>
            </w:r>
          </w:p>
        </w:tc>
        <w:tc>
          <w:tcPr>
            <w:tcW w:w="6498" w:type="dxa"/>
          </w:tcPr>
          <w:p w14:paraId="2F5B1653" w14:textId="77777777" w:rsidR="004C3AF4" w:rsidRPr="00854019" w:rsidRDefault="004C3AF4" w:rsidP="004C3AF4">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2"/>
                <w:szCs w:val="22"/>
              </w:rPr>
            </w:pPr>
            <w:r w:rsidRPr="00854019">
              <w:rPr>
                <w:rFonts w:asciiTheme="majorHAnsi" w:hAnsiTheme="majorHAnsi"/>
                <w:sz w:val="22"/>
                <w:szCs w:val="22"/>
              </w:rPr>
              <w:t xml:space="preserve">A pattern of land use wherein an </w:t>
            </w:r>
            <w:r w:rsidRPr="00854019">
              <w:rPr>
                <w:rFonts w:asciiTheme="majorHAnsi" w:eastAsia="Times New Roman" w:hAnsiTheme="majorHAnsi"/>
                <w:sz w:val="22"/>
                <w:szCs w:val="22"/>
              </w:rPr>
              <w:t xml:space="preserve">existing crop is diverted for another purpose and replacement crops are then grown on </w:t>
            </w:r>
            <w:r w:rsidRPr="00854019">
              <w:rPr>
                <w:rFonts w:asciiTheme="majorHAnsi" w:hAnsiTheme="majorHAnsi"/>
                <w:sz w:val="22"/>
                <w:szCs w:val="22"/>
              </w:rPr>
              <w:t>formerly non-agricultural lands.</w:t>
            </w:r>
          </w:p>
        </w:tc>
      </w:tr>
      <w:tr w:rsidR="004C3AF4" w:rsidRPr="005F0CDD" w14:paraId="25BFBDA1" w14:textId="77777777" w:rsidTr="00D84BCA">
        <w:trPr>
          <w:trHeight w:val="576"/>
        </w:trPr>
        <w:tc>
          <w:tcPr>
            <w:cnfStyle w:val="001000000000" w:firstRow="0" w:lastRow="0" w:firstColumn="1" w:lastColumn="0" w:oddVBand="0" w:evenVBand="0" w:oddHBand="0" w:evenHBand="0" w:firstRowFirstColumn="0" w:firstRowLastColumn="0" w:lastRowFirstColumn="0" w:lastRowLastColumn="0"/>
            <w:tcW w:w="2358" w:type="dxa"/>
          </w:tcPr>
          <w:p w14:paraId="08FE0F5A" w14:textId="77777777" w:rsidR="004C3AF4" w:rsidRPr="00854019" w:rsidRDefault="004C3AF4" w:rsidP="004C3AF4">
            <w:pPr>
              <w:rPr>
                <w:rFonts w:asciiTheme="majorHAnsi" w:hAnsiTheme="majorHAnsi"/>
                <w:b w:val="0"/>
                <w:sz w:val="22"/>
                <w:szCs w:val="22"/>
              </w:rPr>
            </w:pPr>
            <w:r w:rsidRPr="00854019">
              <w:rPr>
                <w:rFonts w:asciiTheme="majorHAnsi" w:hAnsiTheme="majorHAnsi"/>
                <w:sz w:val="22"/>
                <w:szCs w:val="22"/>
              </w:rPr>
              <w:t>Kyoto GHGs</w:t>
            </w:r>
          </w:p>
        </w:tc>
        <w:tc>
          <w:tcPr>
            <w:tcW w:w="6498" w:type="dxa"/>
          </w:tcPr>
          <w:p w14:paraId="159F9264" w14:textId="77777777" w:rsidR="004C3AF4" w:rsidRPr="00854019" w:rsidRDefault="004C3AF4" w:rsidP="004C3AF4">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854019">
              <w:rPr>
                <w:rFonts w:asciiTheme="majorHAnsi" w:hAnsiTheme="majorHAnsi"/>
                <w:sz w:val="22"/>
                <w:szCs w:val="22"/>
              </w:rPr>
              <w:t>The GHGs that are mandatorily reported in national GHG inventories to the United Nations Framework Convention on Climate Change (CO</w:t>
            </w:r>
            <w:r w:rsidRPr="00854019">
              <w:rPr>
                <w:rFonts w:asciiTheme="majorHAnsi" w:hAnsiTheme="majorHAnsi"/>
                <w:sz w:val="22"/>
                <w:szCs w:val="22"/>
                <w:vertAlign w:val="subscript"/>
              </w:rPr>
              <w:t>2</w:t>
            </w:r>
            <w:r w:rsidRPr="00854019">
              <w:rPr>
                <w:rFonts w:asciiTheme="majorHAnsi" w:hAnsiTheme="majorHAnsi"/>
                <w:sz w:val="22"/>
                <w:szCs w:val="22"/>
              </w:rPr>
              <w:t>, CH</w:t>
            </w:r>
            <w:r w:rsidRPr="00854019">
              <w:rPr>
                <w:rFonts w:asciiTheme="majorHAnsi" w:hAnsiTheme="majorHAnsi"/>
                <w:sz w:val="22"/>
                <w:szCs w:val="22"/>
                <w:vertAlign w:val="subscript"/>
              </w:rPr>
              <w:t>4</w:t>
            </w:r>
            <w:r w:rsidRPr="00854019">
              <w:rPr>
                <w:rFonts w:asciiTheme="majorHAnsi" w:hAnsiTheme="majorHAnsi"/>
                <w:sz w:val="22"/>
                <w:szCs w:val="22"/>
              </w:rPr>
              <w:t>, N</w:t>
            </w:r>
            <w:r w:rsidRPr="00854019">
              <w:rPr>
                <w:rFonts w:asciiTheme="majorHAnsi" w:hAnsiTheme="majorHAnsi"/>
                <w:sz w:val="22"/>
                <w:szCs w:val="22"/>
                <w:vertAlign w:val="subscript"/>
              </w:rPr>
              <w:t>2</w:t>
            </w:r>
            <w:r w:rsidRPr="00854019">
              <w:rPr>
                <w:rFonts w:asciiTheme="majorHAnsi" w:hAnsiTheme="majorHAnsi"/>
                <w:sz w:val="22"/>
                <w:szCs w:val="22"/>
              </w:rPr>
              <w:t>O, HFCs, PFCs, and SF</w:t>
            </w:r>
            <w:r w:rsidRPr="00854019">
              <w:rPr>
                <w:rFonts w:asciiTheme="majorHAnsi" w:hAnsiTheme="majorHAnsi"/>
                <w:sz w:val="22"/>
                <w:szCs w:val="22"/>
                <w:vertAlign w:val="subscript"/>
              </w:rPr>
              <w:t>6</w:t>
            </w:r>
            <w:r w:rsidRPr="00854019">
              <w:rPr>
                <w:rFonts w:asciiTheme="majorHAnsi" w:hAnsiTheme="majorHAnsi"/>
                <w:sz w:val="22"/>
                <w:szCs w:val="22"/>
              </w:rPr>
              <w:t>).</w:t>
            </w:r>
          </w:p>
        </w:tc>
      </w:tr>
      <w:tr w:rsidR="004C3AF4" w:rsidRPr="005F0CDD" w14:paraId="5112C6F7" w14:textId="77777777" w:rsidTr="00D84BC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358" w:type="dxa"/>
          </w:tcPr>
          <w:p w14:paraId="47DA7EE9" w14:textId="77777777" w:rsidR="004C3AF4" w:rsidRPr="00854019" w:rsidRDefault="004C3AF4" w:rsidP="004C3AF4">
            <w:pPr>
              <w:rPr>
                <w:rFonts w:asciiTheme="majorHAnsi" w:hAnsiTheme="majorHAnsi"/>
                <w:b w:val="0"/>
                <w:sz w:val="22"/>
                <w:szCs w:val="22"/>
              </w:rPr>
            </w:pPr>
            <w:r w:rsidRPr="00854019">
              <w:rPr>
                <w:rFonts w:asciiTheme="majorHAnsi" w:hAnsiTheme="majorHAnsi"/>
                <w:sz w:val="22"/>
                <w:szCs w:val="22"/>
              </w:rPr>
              <w:t>Land-use change</w:t>
            </w:r>
          </w:p>
        </w:tc>
        <w:tc>
          <w:tcPr>
            <w:tcW w:w="6498" w:type="dxa"/>
          </w:tcPr>
          <w:p w14:paraId="24439E0B" w14:textId="77777777" w:rsidR="004C3AF4" w:rsidRPr="00854019" w:rsidRDefault="004C3AF4" w:rsidP="004C3AF4">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854019">
              <w:rPr>
                <w:rFonts w:asciiTheme="majorHAnsi" w:hAnsiTheme="majorHAnsi"/>
                <w:sz w:val="22"/>
                <w:szCs w:val="22"/>
              </w:rPr>
              <w:t>The conversion of one category of land-use (e.g., forest) into another (e.g., cropland) through fire, draining, clear felling or soil preparation.</w:t>
            </w:r>
          </w:p>
        </w:tc>
      </w:tr>
      <w:tr w:rsidR="004C3AF4" w:rsidRPr="005F0CDD" w14:paraId="57ABD53D" w14:textId="77777777" w:rsidTr="00D84BCA">
        <w:trPr>
          <w:trHeight w:val="576"/>
        </w:trPr>
        <w:tc>
          <w:tcPr>
            <w:cnfStyle w:val="001000000000" w:firstRow="0" w:lastRow="0" w:firstColumn="1" w:lastColumn="0" w:oddVBand="0" w:evenVBand="0" w:oddHBand="0" w:evenHBand="0" w:firstRowFirstColumn="0" w:firstRowLastColumn="0" w:lastRowFirstColumn="0" w:lastRowLastColumn="0"/>
            <w:tcW w:w="2358" w:type="dxa"/>
          </w:tcPr>
          <w:p w14:paraId="5867C9B2" w14:textId="77777777" w:rsidR="004C3AF4" w:rsidRPr="00854019" w:rsidRDefault="004C3AF4" w:rsidP="004C3AF4">
            <w:pPr>
              <w:rPr>
                <w:rFonts w:asciiTheme="majorHAnsi" w:hAnsiTheme="majorHAnsi"/>
                <w:b w:val="0"/>
                <w:sz w:val="22"/>
                <w:szCs w:val="22"/>
              </w:rPr>
            </w:pPr>
            <w:r w:rsidRPr="00854019">
              <w:rPr>
                <w:rFonts w:asciiTheme="majorHAnsi" w:hAnsiTheme="majorHAnsi"/>
                <w:sz w:val="22"/>
                <w:szCs w:val="22"/>
              </w:rPr>
              <w:t>Non-mechanical sources (on farms)</w:t>
            </w:r>
          </w:p>
        </w:tc>
        <w:tc>
          <w:tcPr>
            <w:tcW w:w="6498" w:type="dxa"/>
          </w:tcPr>
          <w:p w14:paraId="20B194F2" w14:textId="77777777" w:rsidR="004C3AF4" w:rsidRPr="00854019" w:rsidRDefault="004C3AF4" w:rsidP="004C3AF4">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854019">
              <w:rPr>
                <w:rFonts w:asciiTheme="majorHAnsi" w:hAnsiTheme="majorHAnsi"/>
                <w:sz w:val="22"/>
                <w:szCs w:val="22"/>
              </w:rPr>
              <w:t xml:space="preserve">Either bacterial processes shaped by climatic and soil conditions (e.g., decomposition) or the burning of crop residues. See also </w:t>
            </w:r>
            <w:r w:rsidRPr="00854019">
              <w:rPr>
                <w:rFonts w:asciiTheme="majorHAnsi" w:hAnsiTheme="majorHAnsi"/>
                <w:i/>
                <w:sz w:val="22"/>
                <w:szCs w:val="22"/>
              </w:rPr>
              <w:t>Mechanical sources.</w:t>
            </w:r>
          </w:p>
        </w:tc>
      </w:tr>
      <w:tr w:rsidR="004C3AF4" w:rsidRPr="005F0CDD" w14:paraId="4C321AA8" w14:textId="77777777" w:rsidTr="00D84BC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358" w:type="dxa"/>
          </w:tcPr>
          <w:p w14:paraId="76207061" w14:textId="77777777" w:rsidR="004C3AF4" w:rsidRPr="00854019" w:rsidRDefault="004C3AF4" w:rsidP="004C3AF4">
            <w:pPr>
              <w:rPr>
                <w:rFonts w:asciiTheme="majorHAnsi" w:hAnsiTheme="majorHAnsi"/>
                <w:b w:val="0"/>
                <w:sz w:val="22"/>
                <w:szCs w:val="22"/>
              </w:rPr>
            </w:pPr>
            <w:r w:rsidRPr="00854019">
              <w:rPr>
                <w:rFonts w:asciiTheme="majorHAnsi" w:hAnsiTheme="majorHAnsi"/>
                <w:sz w:val="22"/>
                <w:szCs w:val="22"/>
              </w:rPr>
              <w:t>Manure</w:t>
            </w:r>
          </w:p>
        </w:tc>
        <w:tc>
          <w:tcPr>
            <w:tcW w:w="6498" w:type="dxa"/>
          </w:tcPr>
          <w:p w14:paraId="558436AB" w14:textId="77777777" w:rsidR="004C3AF4" w:rsidRPr="00854019" w:rsidRDefault="004C3AF4" w:rsidP="004C3AF4">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854019">
              <w:rPr>
                <w:rFonts w:asciiTheme="majorHAnsi" w:hAnsiTheme="majorHAnsi"/>
                <w:sz w:val="22"/>
                <w:szCs w:val="22"/>
              </w:rPr>
              <w:t>Effluent and bedding material collected from housed animals.</w:t>
            </w:r>
          </w:p>
        </w:tc>
      </w:tr>
      <w:tr w:rsidR="004C3AF4" w:rsidRPr="005F0CDD" w14:paraId="345D2AB5" w14:textId="77777777" w:rsidTr="00D84BCA">
        <w:trPr>
          <w:trHeight w:val="576"/>
        </w:trPr>
        <w:tc>
          <w:tcPr>
            <w:cnfStyle w:val="001000000000" w:firstRow="0" w:lastRow="0" w:firstColumn="1" w:lastColumn="0" w:oddVBand="0" w:evenVBand="0" w:oddHBand="0" w:evenHBand="0" w:firstRowFirstColumn="0" w:firstRowLastColumn="0" w:lastRowFirstColumn="0" w:lastRowLastColumn="0"/>
            <w:tcW w:w="2358" w:type="dxa"/>
          </w:tcPr>
          <w:p w14:paraId="39358562" w14:textId="77777777" w:rsidR="004C3AF4" w:rsidRPr="00854019" w:rsidRDefault="004C3AF4" w:rsidP="004C3AF4">
            <w:pPr>
              <w:rPr>
                <w:rFonts w:asciiTheme="majorHAnsi" w:hAnsiTheme="majorHAnsi"/>
                <w:b w:val="0"/>
                <w:sz w:val="22"/>
                <w:szCs w:val="22"/>
              </w:rPr>
            </w:pPr>
            <w:r w:rsidRPr="00854019">
              <w:rPr>
                <w:rFonts w:asciiTheme="majorHAnsi" w:hAnsiTheme="majorHAnsi"/>
                <w:sz w:val="22"/>
                <w:szCs w:val="22"/>
              </w:rPr>
              <w:t>Mechanical sources (on farms)</w:t>
            </w:r>
          </w:p>
        </w:tc>
        <w:tc>
          <w:tcPr>
            <w:tcW w:w="6498" w:type="dxa"/>
          </w:tcPr>
          <w:p w14:paraId="554ADF16" w14:textId="77777777" w:rsidR="004C3AF4" w:rsidRPr="00854019" w:rsidRDefault="004C3AF4" w:rsidP="004C3AF4">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854019">
              <w:rPr>
                <w:rFonts w:asciiTheme="majorHAnsi" w:hAnsiTheme="majorHAnsi"/>
                <w:sz w:val="22"/>
                <w:szCs w:val="22"/>
              </w:rPr>
              <w:t xml:space="preserve">Equipment or machinery operated on farms, such as mobile machinery (e.g., harvesters), stationary equipment (e.g., boilers), and refrigeration and air-conditioning equipment. See also </w:t>
            </w:r>
            <w:r w:rsidRPr="00854019">
              <w:rPr>
                <w:rFonts w:asciiTheme="majorHAnsi" w:hAnsiTheme="majorHAnsi"/>
                <w:i/>
                <w:sz w:val="22"/>
                <w:szCs w:val="22"/>
              </w:rPr>
              <w:t>Non-mechanical sources</w:t>
            </w:r>
            <w:r w:rsidRPr="00854019">
              <w:rPr>
                <w:rFonts w:asciiTheme="majorHAnsi" w:hAnsiTheme="majorHAnsi"/>
                <w:sz w:val="22"/>
                <w:szCs w:val="22"/>
              </w:rPr>
              <w:t>.</w:t>
            </w:r>
          </w:p>
        </w:tc>
      </w:tr>
      <w:tr w:rsidR="004C3AF4" w:rsidRPr="005F0CDD" w14:paraId="19E844FB" w14:textId="77777777" w:rsidTr="00D84BC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358" w:type="dxa"/>
          </w:tcPr>
          <w:p w14:paraId="753C21D1" w14:textId="77777777" w:rsidR="004C3AF4" w:rsidRPr="00854019" w:rsidRDefault="004C3AF4" w:rsidP="004C3AF4">
            <w:pPr>
              <w:rPr>
                <w:rFonts w:asciiTheme="majorHAnsi" w:hAnsiTheme="majorHAnsi"/>
                <w:b w:val="0"/>
                <w:sz w:val="22"/>
                <w:szCs w:val="22"/>
              </w:rPr>
            </w:pPr>
            <w:r w:rsidRPr="00854019">
              <w:rPr>
                <w:rFonts w:asciiTheme="majorHAnsi" w:hAnsiTheme="majorHAnsi"/>
                <w:sz w:val="22"/>
                <w:szCs w:val="22"/>
              </w:rPr>
              <w:t>Nitrification</w:t>
            </w:r>
          </w:p>
        </w:tc>
        <w:tc>
          <w:tcPr>
            <w:tcW w:w="6498" w:type="dxa"/>
          </w:tcPr>
          <w:p w14:paraId="1EEA3462" w14:textId="77777777" w:rsidR="004C3AF4" w:rsidRPr="00854019" w:rsidRDefault="004C3AF4" w:rsidP="004C3AF4">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854019">
              <w:rPr>
                <w:rFonts w:asciiTheme="majorHAnsi" w:hAnsiTheme="majorHAnsi"/>
                <w:sz w:val="22"/>
                <w:szCs w:val="22"/>
              </w:rPr>
              <w:t>During nitrification, bacteria and other microorganisms oxidize the nitrogen within ammonia (NH</w:t>
            </w:r>
            <w:r w:rsidRPr="00854019">
              <w:rPr>
                <w:rFonts w:asciiTheme="majorHAnsi" w:hAnsiTheme="majorHAnsi"/>
                <w:sz w:val="22"/>
                <w:szCs w:val="22"/>
                <w:vertAlign w:val="subscript"/>
              </w:rPr>
              <w:t>3</w:t>
            </w:r>
            <w:r w:rsidRPr="00854019">
              <w:rPr>
                <w:rFonts w:asciiTheme="majorHAnsi" w:hAnsiTheme="majorHAnsi"/>
                <w:sz w:val="22"/>
                <w:szCs w:val="22"/>
              </w:rPr>
              <w:t xml:space="preserve">) to create nitrites, which are further oxidized into nitrates. </w:t>
            </w:r>
          </w:p>
        </w:tc>
      </w:tr>
      <w:tr w:rsidR="004C3AF4" w:rsidRPr="005F0CDD" w14:paraId="78617963" w14:textId="77777777" w:rsidTr="00D84BCA">
        <w:trPr>
          <w:trHeight w:val="576"/>
        </w:trPr>
        <w:tc>
          <w:tcPr>
            <w:cnfStyle w:val="001000000000" w:firstRow="0" w:lastRow="0" w:firstColumn="1" w:lastColumn="0" w:oddVBand="0" w:evenVBand="0" w:oddHBand="0" w:evenHBand="0" w:firstRowFirstColumn="0" w:firstRowLastColumn="0" w:lastRowFirstColumn="0" w:lastRowLastColumn="0"/>
            <w:tcW w:w="2358" w:type="dxa"/>
          </w:tcPr>
          <w:p w14:paraId="7EAB1F8E" w14:textId="77777777" w:rsidR="004C3AF4" w:rsidRPr="00854019" w:rsidRDefault="004C3AF4" w:rsidP="004C3AF4">
            <w:pPr>
              <w:rPr>
                <w:rFonts w:asciiTheme="majorHAnsi" w:hAnsiTheme="majorHAnsi"/>
                <w:b w:val="0"/>
                <w:sz w:val="22"/>
                <w:szCs w:val="22"/>
              </w:rPr>
            </w:pPr>
            <w:r w:rsidRPr="00854019">
              <w:rPr>
                <w:rFonts w:asciiTheme="majorHAnsi" w:hAnsiTheme="majorHAnsi"/>
                <w:sz w:val="22"/>
                <w:szCs w:val="22"/>
              </w:rPr>
              <w:t>Offset credits</w:t>
            </w:r>
          </w:p>
        </w:tc>
        <w:tc>
          <w:tcPr>
            <w:tcW w:w="6498" w:type="dxa"/>
          </w:tcPr>
          <w:p w14:paraId="05E68AA4" w14:textId="77777777" w:rsidR="004C3AF4" w:rsidRPr="00854019" w:rsidRDefault="004C3AF4" w:rsidP="004C3AF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22"/>
                <w:szCs w:val="22"/>
              </w:rPr>
            </w:pPr>
            <w:r w:rsidRPr="00854019">
              <w:rPr>
                <w:rFonts w:asciiTheme="majorHAnsi" w:hAnsiTheme="majorHAnsi"/>
                <w:sz w:val="22"/>
                <w:szCs w:val="22"/>
              </w:rPr>
              <w:t xml:space="preserve">Tradable commodities that typically represent one metric tonne of </w:t>
            </w:r>
            <w:r w:rsidRPr="00854019">
              <w:rPr>
                <w:rFonts w:asciiTheme="majorHAnsi" w:hAnsiTheme="majorHAnsi"/>
                <w:i/>
                <w:sz w:val="22"/>
                <w:szCs w:val="22"/>
              </w:rPr>
              <w:t>CO</w:t>
            </w:r>
            <w:r w:rsidRPr="00854019">
              <w:rPr>
                <w:rFonts w:asciiTheme="majorHAnsi" w:hAnsiTheme="majorHAnsi"/>
                <w:i/>
                <w:sz w:val="22"/>
                <w:szCs w:val="22"/>
                <w:vertAlign w:val="subscript"/>
              </w:rPr>
              <w:t>2</w:t>
            </w:r>
            <w:r w:rsidRPr="00854019">
              <w:rPr>
                <w:rFonts w:asciiTheme="majorHAnsi" w:hAnsiTheme="majorHAnsi"/>
                <w:i/>
                <w:sz w:val="22"/>
                <w:szCs w:val="22"/>
              </w:rPr>
              <w:t>-equivalent</w:t>
            </w:r>
            <w:r w:rsidRPr="00854019">
              <w:rPr>
                <w:rFonts w:asciiTheme="majorHAnsi" w:hAnsiTheme="majorHAnsi"/>
                <w:sz w:val="22"/>
                <w:szCs w:val="22"/>
              </w:rPr>
              <w:t xml:space="preserve"> emissions reductions or </w:t>
            </w:r>
            <w:r w:rsidRPr="00854019">
              <w:rPr>
                <w:rFonts w:asciiTheme="majorHAnsi" w:hAnsiTheme="majorHAnsi"/>
                <w:i/>
                <w:sz w:val="22"/>
                <w:szCs w:val="22"/>
              </w:rPr>
              <w:t>sequestration</w:t>
            </w:r>
            <w:r w:rsidRPr="00854019">
              <w:rPr>
                <w:rFonts w:asciiTheme="majorHAnsi" w:hAnsiTheme="majorHAnsi"/>
                <w:sz w:val="22"/>
                <w:szCs w:val="22"/>
              </w:rPr>
              <w:t>. In most cases, offset credits are generated at specific projects (offset projects).</w:t>
            </w:r>
          </w:p>
        </w:tc>
      </w:tr>
      <w:tr w:rsidR="004C3AF4" w:rsidRPr="005F0CDD" w14:paraId="57AD8513" w14:textId="77777777" w:rsidTr="00D84BC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358" w:type="dxa"/>
          </w:tcPr>
          <w:p w14:paraId="4E7AB390" w14:textId="77777777" w:rsidR="004C3AF4" w:rsidRPr="00854019" w:rsidRDefault="004C3AF4" w:rsidP="004C3AF4">
            <w:pPr>
              <w:rPr>
                <w:rFonts w:asciiTheme="majorHAnsi" w:hAnsiTheme="majorHAnsi"/>
                <w:b w:val="0"/>
                <w:sz w:val="22"/>
                <w:szCs w:val="22"/>
              </w:rPr>
            </w:pPr>
            <w:r w:rsidRPr="00854019">
              <w:rPr>
                <w:rFonts w:asciiTheme="majorHAnsi" w:hAnsiTheme="majorHAnsi"/>
                <w:sz w:val="22"/>
                <w:szCs w:val="22"/>
              </w:rPr>
              <w:t>Organizational boundaries</w:t>
            </w:r>
          </w:p>
        </w:tc>
        <w:tc>
          <w:tcPr>
            <w:tcW w:w="6498" w:type="dxa"/>
          </w:tcPr>
          <w:p w14:paraId="54478B08" w14:textId="77777777" w:rsidR="004C3AF4" w:rsidRPr="00854019" w:rsidRDefault="004C3AF4" w:rsidP="004C3AF4">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2"/>
                <w:szCs w:val="22"/>
              </w:rPr>
            </w:pPr>
            <w:r w:rsidRPr="00854019">
              <w:rPr>
                <w:rFonts w:asciiTheme="majorHAnsi" w:eastAsia="Times New Roman" w:hAnsiTheme="majorHAnsi"/>
                <w:sz w:val="22"/>
                <w:szCs w:val="22"/>
              </w:rPr>
              <w:t>The boundaries that determine the operations owned or controlled by the reporting company, depending on the consolidation approach taken (equity or control approach).</w:t>
            </w:r>
          </w:p>
        </w:tc>
      </w:tr>
      <w:tr w:rsidR="004C3AF4" w:rsidRPr="005F0CDD" w14:paraId="1EA34C49" w14:textId="77777777" w:rsidTr="00D84BCA">
        <w:trPr>
          <w:trHeight w:val="576"/>
        </w:trPr>
        <w:tc>
          <w:tcPr>
            <w:cnfStyle w:val="001000000000" w:firstRow="0" w:lastRow="0" w:firstColumn="1" w:lastColumn="0" w:oddVBand="0" w:evenVBand="0" w:oddHBand="0" w:evenHBand="0" w:firstRowFirstColumn="0" w:firstRowLastColumn="0" w:lastRowFirstColumn="0" w:lastRowLastColumn="0"/>
            <w:tcW w:w="2358" w:type="dxa"/>
          </w:tcPr>
          <w:p w14:paraId="36D71B92" w14:textId="77777777" w:rsidR="004C3AF4" w:rsidRPr="00854019" w:rsidRDefault="004C3AF4" w:rsidP="004C3AF4">
            <w:pPr>
              <w:rPr>
                <w:rFonts w:asciiTheme="majorHAnsi" w:hAnsiTheme="majorHAnsi"/>
                <w:b w:val="0"/>
                <w:sz w:val="22"/>
                <w:szCs w:val="22"/>
              </w:rPr>
            </w:pPr>
            <w:r w:rsidRPr="00854019">
              <w:rPr>
                <w:rFonts w:asciiTheme="majorHAnsi" w:hAnsiTheme="majorHAnsi"/>
                <w:sz w:val="22"/>
                <w:szCs w:val="22"/>
              </w:rPr>
              <w:t>Operational boundaries</w:t>
            </w:r>
          </w:p>
        </w:tc>
        <w:tc>
          <w:tcPr>
            <w:tcW w:w="6498" w:type="dxa"/>
          </w:tcPr>
          <w:p w14:paraId="75497891" w14:textId="77777777" w:rsidR="004C3AF4" w:rsidRPr="00854019" w:rsidRDefault="004C3AF4" w:rsidP="004C3AF4">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854019">
              <w:rPr>
                <w:rFonts w:asciiTheme="majorHAnsi" w:eastAsia="Times New Roman" w:hAnsiTheme="majorHAnsi"/>
                <w:sz w:val="22"/>
                <w:szCs w:val="22"/>
              </w:rPr>
              <w:t xml:space="preserve">The boundaries that determine the </w:t>
            </w:r>
            <w:r w:rsidRPr="00854019">
              <w:rPr>
                <w:rFonts w:asciiTheme="majorHAnsi" w:eastAsia="Times New Roman" w:hAnsiTheme="majorHAnsi"/>
                <w:i/>
                <w:sz w:val="22"/>
                <w:szCs w:val="22"/>
              </w:rPr>
              <w:t>direct</w:t>
            </w:r>
            <w:r w:rsidRPr="00854019">
              <w:rPr>
                <w:rFonts w:asciiTheme="majorHAnsi" w:eastAsia="Times New Roman" w:hAnsiTheme="majorHAnsi"/>
                <w:sz w:val="22"/>
                <w:szCs w:val="22"/>
              </w:rPr>
              <w:t xml:space="preserve"> and </w:t>
            </w:r>
            <w:r w:rsidRPr="00854019">
              <w:rPr>
                <w:rFonts w:asciiTheme="majorHAnsi" w:eastAsia="Times New Roman" w:hAnsiTheme="majorHAnsi"/>
                <w:i/>
                <w:sz w:val="22"/>
                <w:szCs w:val="22"/>
              </w:rPr>
              <w:t>indirect</w:t>
            </w:r>
            <w:r w:rsidRPr="00854019">
              <w:rPr>
                <w:rFonts w:asciiTheme="majorHAnsi" w:eastAsia="Times New Roman" w:hAnsiTheme="majorHAnsi"/>
                <w:sz w:val="22"/>
                <w:szCs w:val="22"/>
              </w:rPr>
              <w:t xml:space="preserve"> emissions associated with operations owned or controlled by the reporting company.</w:t>
            </w:r>
          </w:p>
        </w:tc>
      </w:tr>
      <w:tr w:rsidR="004C3AF4" w:rsidRPr="005F0CDD" w14:paraId="2F9B7A31" w14:textId="77777777" w:rsidTr="00D84BC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358" w:type="dxa"/>
          </w:tcPr>
          <w:p w14:paraId="79B25EDD" w14:textId="77777777" w:rsidR="004C3AF4" w:rsidRPr="00854019" w:rsidRDefault="004C3AF4" w:rsidP="004C3AF4">
            <w:pPr>
              <w:rPr>
                <w:rFonts w:asciiTheme="majorHAnsi" w:hAnsiTheme="majorHAnsi"/>
                <w:b w:val="0"/>
                <w:sz w:val="22"/>
                <w:szCs w:val="22"/>
              </w:rPr>
            </w:pPr>
            <w:r w:rsidRPr="00854019">
              <w:rPr>
                <w:rFonts w:asciiTheme="majorHAnsi" w:hAnsiTheme="majorHAnsi"/>
                <w:sz w:val="22"/>
                <w:szCs w:val="22"/>
              </w:rPr>
              <w:t>Operational control</w:t>
            </w:r>
          </w:p>
        </w:tc>
        <w:tc>
          <w:tcPr>
            <w:tcW w:w="6498" w:type="dxa"/>
          </w:tcPr>
          <w:p w14:paraId="4AEE3607" w14:textId="64EF6FF1" w:rsidR="004C3AF4" w:rsidRPr="00854019" w:rsidRDefault="004C3AF4" w:rsidP="004C3AF4">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2"/>
                <w:szCs w:val="22"/>
              </w:rPr>
            </w:pPr>
            <w:r w:rsidRPr="00854019">
              <w:rPr>
                <w:rFonts w:asciiTheme="majorHAnsi" w:eastAsia="Times New Roman" w:hAnsiTheme="majorHAnsi"/>
                <w:sz w:val="22"/>
                <w:szCs w:val="22"/>
              </w:rPr>
              <w:t xml:space="preserve">An approach used to set organizational boundaries, wherein </w:t>
            </w:r>
            <w:r w:rsidR="00854019">
              <w:rPr>
                <w:rFonts w:asciiTheme="majorHAnsi" w:eastAsia="Times New Roman" w:hAnsiTheme="majorHAnsi"/>
                <w:sz w:val="22"/>
                <w:szCs w:val="22"/>
              </w:rPr>
              <w:t xml:space="preserve">accompany </w:t>
            </w:r>
            <w:r w:rsidRPr="00854019">
              <w:rPr>
                <w:rFonts w:asciiTheme="majorHAnsi" w:hAnsiTheme="majorHAnsi"/>
                <w:sz w:val="22"/>
                <w:szCs w:val="22"/>
              </w:rPr>
              <w:t>accounts for 100% of the emissions from an operation over which it has the authority to introduce and implement its own operating policies.</w:t>
            </w:r>
          </w:p>
        </w:tc>
      </w:tr>
      <w:tr w:rsidR="004C3AF4" w:rsidRPr="005F0CDD" w14:paraId="37DEC604" w14:textId="77777777" w:rsidTr="00D84BCA">
        <w:trPr>
          <w:trHeight w:val="576"/>
        </w:trPr>
        <w:tc>
          <w:tcPr>
            <w:cnfStyle w:val="001000000000" w:firstRow="0" w:lastRow="0" w:firstColumn="1" w:lastColumn="0" w:oddVBand="0" w:evenVBand="0" w:oddHBand="0" w:evenHBand="0" w:firstRowFirstColumn="0" w:firstRowLastColumn="0" w:lastRowFirstColumn="0" w:lastRowLastColumn="0"/>
            <w:tcW w:w="2358" w:type="dxa"/>
          </w:tcPr>
          <w:p w14:paraId="7AAB86DC" w14:textId="77777777" w:rsidR="004C3AF4" w:rsidRPr="00854019" w:rsidRDefault="004C3AF4" w:rsidP="004C3AF4">
            <w:pPr>
              <w:rPr>
                <w:rFonts w:asciiTheme="majorHAnsi" w:hAnsiTheme="majorHAnsi"/>
                <w:b w:val="0"/>
                <w:sz w:val="22"/>
                <w:szCs w:val="22"/>
              </w:rPr>
            </w:pPr>
            <w:r w:rsidRPr="00854019">
              <w:rPr>
                <w:rFonts w:asciiTheme="majorHAnsi" w:hAnsiTheme="majorHAnsi"/>
                <w:sz w:val="22"/>
                <w:szCs w:val="22"/>
              </w:rPr>
              <w:lastRenderedPageBreak/>
              <w:t>Product processing</w:t>
            </w:r>
          </w:p>
        </w:tc>
        <w:tc>
          <w:tcPr>
            <w:tcW w:w="6498" w:type="dxa"/>
          </w:tcPr>
          <w:p w14:paraId="216196B1" w14:textId="77777777" w:rsidR="004C3AF4" w:rsidRPr="00854019" w:rsidRDefault="004C3AF4" w:rsidP="004C3A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854019">
              <w:rPr>
                <w:rFonts w:asciiTheme="majorHAnsi" w:hAnsiTheme="majorHAnsi"/>
                <w:sz w:val="22"/>
                <w:szCs w:val="22"/>
              </w:rPr>
              <w:t>The treatment of an agricultural product to change its properties with the intention of preserving it, improving its quality, or making it functionally more useful. On-farm product processing is product processing done on the farm with produce from the farm.</w:t>
            </w:r>
          </w:p>
        </w:tc>
      </w:tr>
      <w:tr w:rsidR="004C3AF4" w:rsidRPr="005F0CDD" w14:paraId="2CC2D117" w14:textId="77777777" w:rsidTr="00D84BC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358" w:type="dxa"/>
          </w:tcPr>
          <w:p w14:paraId="785F4664" w14:textId="77777777" w:rsidR="004C3AF4" w:rsidRPr="00854019" w:rsidRDefault="004C3AF4" w:rsidP="004C3AF4">
            <w:pPr>
              <w:rPr>
                <w:rFonts w:asciiTheme="majorHAnsi" w:hAnsiTheme="majorHAnsi"/>
                <w:b w:val="0"/>
                <w:sz w:val="22"/>
                <w:szCs w:val="22"/>
              </w:rPr>
            </w:pPr>
            <w:r w:rsidRPr="00854019">
              <w:rPr>
                <w:rFonts w:asciiTheme="majorHAnsi" w:hAnsiTheme="majorHAnsi"/>
                <w:sz w:val="22"/>
                <w:szCs w:val="22"/>
              </w:rPr>
              <w:t>Rolling base period</w:t>
            </w:r>
          </w:p>
        </w:tc>
        <w:tc>
          <w:tcPr>
            <w:tcW w:w="6498" w:type="dxa"/>
          </w:tcPr>
          <w:p w14:paraId="7A1C5A58" w14:textId="77777777" w:rsidR="004C3AF4" w:rsidRPr="00854019" w:rsidRDefault="004C3AF4" w:rsidP="004C3AF4">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0"/>
              </w:rPr>
            </w:pPr>
            <w:r w:rsidRPr="00854019">
              <w:rPr>
                <w:rFonts w:asciiTheme="majorHAnsi" w:hAnsiTheme="majorHAnsi"/>
                <w:sz w:val="22"/>
                <w:szCs w:val="20"/>
              </w:rPr>
              <w:t>Base periods that move forward in time with each reporting period.</w:t>
            </w:r>
          </w:p>
        </w:tc>
      </w:tr>
      <w:tr w:rsidR="004C3AF4" w:rsidRPr="005F0CDD" w14:paraId="6F41021E" w14:textId="77777777" w:rsidTr="00D84BCA">
        <w:trPr>
          <w:trHeight w:val="576"/>
        </w:trPr>
        <w:tc>
          <w:tcPr>
            <w:cnfStyle w:val="001000000000" w:firstRow="0" w:lastRow="0" w:firstColumn="1" w:lastColumn="0" w:oddVBand="0" w:evenVBand="0" w:oddHBand="0" w:evenHBand="0" w:firstRowFirstColumn="0" w:firstRowLastColumn="0" w:lastRowFirstColumn="0" w:lastRowLastColumn="0"/>
            <w:tcW w:w="2358" w:type="dxa"/>
          </w:tcPr>
          <w:p w14:paraId="48DC2138" w14:textId="77777777" w:rsidR="004C3AF4" w:rsidRPr="00854019" w:rsidRDefault="004C3AF4" w:rsidP="004C3AF4">
            <w:pPr>
              <w:rPr>
                <w:rFonts w:asciiTheme="majorHAnsi" w:hAnsiTheme="majorHAnsi"/>
                <w:b w:val="0"/>
                <w:sz w:val="22"/>
                <w:szCs w:val="22"/>
              </w:rPr>
            </w:pPr>
            <w:r w:rsidRPr="00854019">
              <w:rPr>
                <w:rFonts w:asciiTheme="majorHAnsi" w:hAnsiTheme="majorHAnsi"/>
                <w:sz w:val="22"/>
                <w:szCs w:val="22"/>
              </w:rPr>
              <w:t>Ruminants</w:t>
            </w:r>
          </w:p>
        </w:tc>
        <w:tc>
          <w:tcPr>
            <w:tcW w:w="6498" w:type="dxa"/>
          </w:tcPr>
          <w:p w14:paraId="3FF32E38" w14:textId="77777777" w:rsidR="004C3AF4" w:rsidRPr="00854019" w:rsidRDefault="004C3AF4" w:rsidP="004C3AF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22"/>
                <w:szCs w:val="22"/>
              </w:rPr>
            </w:pPr>
            <w:r w:rsidRPr="00854019">
              <w:rPr>
                <w:rFonts w:asciiTheme="majorHAnsi" w:hAnsiTheme="majorHAnsi"/>
                <w:sz w:val="22"/>
                <w:szCs w:val="22"/>
              </w:rPr>
              <w:t xml:space="preserve">Mammals that digest plant-based food by softening it within a first stomach (the ‘rumen’), then regurgitating the semi-digested mass (the ‘cud’) for further chewing. </w:t>
            </w:r>
            <w:r w:rsidRPr="00854019">
              <w:rPr>
                <w:rFonts w:asciiTheme="majorHAnsi" w:hAnsiTheme="majorHAnsi"/>
                <w:i/>
                <w:sz w:val="22"/>
                <w:szCs w:val="22"/>
              </w:rPr>
              <w:t>Enteric fermentation</w:t>
            </w:r>
            <w:r w:rsidRPr="00854019">
              <w:rPr>
                <w:rFonts w:asciiTheme="majorHAnsi" w:hAnsiTheme="majorHAnsi"/>
                <w:sz w:val="22"/>
                <w:szCs w:val="22"/>
              </w:rPr>
              <w:t xml:space="preserve"> results from the microbial fermentation of food in the rumen. Examples of ruminants include cattle, goats, sheep, bison, yaks, water buffalo, and deer.</w:t>
            </w:r>
          </w:p>
        </w:tc>
      </w:tr>
      <w:tr w:rsidR="004C3AF4" w:rsidRPr="005F0CDD" w14:paraId="1D65FE3C" w14:textId="77777777" w:rsidTr="00D84BC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358" w:type="dxa"/>
          </w:tcPr>
          <w:p w14:paraId="2BFB28B1" w14:textId="77777777" w:rsidR="004C3AF4" w:rsidRPr="00854019" w:rsidRDefault="004C3AF4" w:rsidP="004C3AF4">
            <w:pPr>
              <w:rPr>
                <w:rFonts w:asciiTheme="majorHAnsi" w:hAnsiTheme="majorHAnsi"/>
                <w:b w:val="0"/>
                <w:sz w:val="22"/>
                <w:szCs w:val="22"/>
              </w:rPr>
            </w:pPr>
            <w:r w:rsidRPr="00854019">
              <w:rPr>
                <w:rFonts w:asciiTheme="majorHAnsi" w:hAnsiTheme="majorHAnsi"/>
                <w:sz w:val="22"/>
                <w:szCs w:val="22"/>
              </w:rPr>
              <w:t>Scope</w:t>
            </w:r>
          </w:p>
        </w:tc>
        <w:tc>
          <w:tcPr>
            <w:tcW w:w="6498" w:type="dxa"/>
          </w:tcPr>
          <w:p w14:paraId="5D54E870" w14:textId="77777777" w:rsidR="004C3AF4" w:rsidRPr="00854019" w:rsidRDefault="004C3AF4" w:rsidP="004C3AF4">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2"/>
                <w:szCs w:val="22"/>
              </w:rPr>
            </w:pPr>
            <w:r w:rsidRPr="00854019">
              <w:rPr>
                <w:rFonts w:asciiTheme="majorHAnsi" w:eastAsia="Times New Roman" w:hAnsiTheme="majorHAnsi"/>
                <w:sz w:val="22"/>
                <w:szCs w:val="22"/>
              </w:rPr>
              <w:t xml:space="preserve">Defines the </w:t>
            </w:r>
            <w:r w:rsidRPr="00854019">
              <w:rPr>
                <w:rFonts w:asciiTheme="majorHAnsi" w:eastAsia="Times New Roman" w:hAnsiTheme="majorHAnsi"/>
                <w:i/>
                <w:sz w:val="22"/>
                <w:szCs w:val="22"/>
              </w:rPr>
              <w:t>operational boundaries</w:t>
            </w:r>
            <w:r w:rsidRPr="00854019">
              <w:rPr>
                <w:rFonts w:asciiTheme="majorHAnsi" w:eastAsia="Times New Roman" w:hAnsiTheme="majorHAnsi"/>
                <w:sz w:val="22"/>
                <w:szCs w:val="22"/>
              </w:rPr>
              <w:t xml:space="preserve"> in relation to </w:t>
            </w:r>
            <w:r w:rsidRPr="00854019">
              <w:rPr>
                <w:rFonts w:asciiTheme="majorHAnsi" w:eastAsia="Times New Roman" w:hAnsiTheme="majorHAnsi"/>
                <w:i/>
                <w:sz w:val="22"/>
                <w:szCs w:val="22"/>
              </w:rPr>
              <w:t>direct</w:t>
            </w:r>
            <w:r w:rsidRPr="00854019">
              <w:rPr>
                <w:rFonts w:asciiTheme="majorHAnsi" w:eastAsia="Times New Roman" w:hAnsiTheme="majorHAnsi"/>
                <w:sz w:val="22"/>
                <w:szCs w:val="22"/>
              </w:rPr>
              <w:t xml:space="preserve"> and </w:t>
            </w:r>
            <w:r w:rsidRPr="00854019">
              <w:rPr>
                <w:rFonts w:asciiTheme="majorHAnsi" w:eastAsia="Times New Roman" w:hAnsiTheme="majorHAnsi"/>
                <w:i/>
                <w:sz w:val="22"/>
                <w:szCs w:val="22"/>
              </w:rPr>
              <w:t>indirect</w:t>
            </w:r>
            <w:r w:rsidRPr="00854019">
              <w:rPr>
                <w:rFonts w:asciiTheme="majorHAnsi" w:eastAsia="Times New Roman" w:hAnsiTheme="majorHAnsi"/>
                <w:sz w:val="22"/>
                <w:szCs w:val="22"/>
              </w:rPr>
              <w:t xml:space="preserve"> GHG emissions.</w:t>
            </w:r>
          </w:p>
        </w:tc>
      </w:tr>
      <w:tr w:rsidR="004C3AF4" w:rsidRPr="005F0CDD" w14:paraId="0D0FAD91" w14:textId="77777777" w:rsidTr="00D84BCA">
        <w:trPr>
          <w:trHeight w:val="576"/>
        </w:trPr>
        <w:tc>
          <w:tcPr>
            <w:cnfStyle w:val="001000000000" w:firstRow="0" w:lastRow="0" w:firstColumn="1" w:lastColumn="0" w:oddVBand="0" w:evenVBand="0" w:oddHBand="0" w:evenHBand="0" w:firstRowFirstColumn="0" w:firstRowLastColumn="0" w:lastRowFirstColumn="0" w:lastRowLastColumn="0"/>
            <w:tcW w:w="2358" w:type="dxa"/>
          </w:tcPr>
          <w:p w14:paraId="6CD70CB3" w14:textId="77777777" w:rsidR="004C3AF4" w:rsidRPr="00854019" w:rsidRDefault="004C3AF4" w:rsidP="004C3AF4">
            <w:pPr>
              <w:rPr>
                <w:rFonts w:asciiTheme="majorHAnsi" w:hAnsiTheme="majorHAnsi"/>
                <w:b w:val="0"/>
                <w:sz w:val="22"/>
                <w:szCs w:val="22"/>
              </w:rPr>
            </w:pPr>
            <w:r w:rsidRPr="00854019">
              <w:rPr>
                <w:rFonts w:asciiTheme="majorHAnsi" w:hAnsiTheme="majorHAnsi"/>
                <w:sz w:val="22"/>
                <w:szCs w:val="22"/>
              </w:rPr>
              <w:t xml:space="preserve">   Scope 1</w:t>
            </w:r>
          </w:p>
        </w:tc>
        <w:tc>
          <w:tcPr>
            <w:tcW w:w="6498" w:type="dxa"/>
          </w:tcPr>
          <w:p w14:paraId="110F251E" w14:textId="77777777" w:rsidR="004C3AF4" w:rsidRPr="00854019" w:rsidRDefault="004C3AF4" w:rsidP="004C3AF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22"/>
                <w:szCs w:val="22"/>
              </w:rPr>
            </w:pPr>
            <w:r w:rsidRPr="00854019">
              <w:rPr>
                <w:rFonts w:asciiTheme="majorHAnsi" w:eastAsia="Times New Roman" w:hAnsiTheme="majorHAnsi"/>
                <w:i/>
                <w:sz w:val="22"/>
                <w:szCs w:val="22"/>
              </w:rPr>
              <w:t>Direct</w:t>
            </w:r>
            <w:r w:rsidRPr="00854019">
              <w:rPr>
                <w:rFonts w:asciiTheme="majorHAnsi" w:eastAsia="Times New Roman" w:hAnsiTheme="majorHAnsi"/>
                <w:sz w:val="22"/>
                <w:szCs w:val="22"/>
              </w:rPr>
              <w:t xml:space="preserve"> GHG emissions from sources owned or controlled by the reporting company.</w:t>
            </w:r>
          </w:p>
        </w:tc>
      </w:tr>
      <w:tr w:rsidR="004C3AF4" w:rsidRPr="005F0CDD" w14:paraId="37C9080D" w14:textId="77777777" w:rsidTr="00D84BC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358" w:type="dxa"/>
          </w:tcPr>
          <w:p w14:paraId="2D8259F6" w14:textId="77777777" w:rsidR="004C3AF4" w:rsidRPr="00854019" w:rsidRDefault="004C3AF4" w:rsidP="004C3AF4">
            <w:pPr>
              <w:rPr>
                <w:rFonts w:asciiTheme="majorHAnsi" w:hAnsiTheme="majorHAnsi"/>
                <w:b w:val="0"/>
                <w:sz w:val="22"/>
                <w:szCs w:val="22"/>
              </w:rPr>
            </w:pPr>
            <w:r w:rsidRPr="00854019">
              <w:rPr>
                <w:rFonts w:asciiTheme="majorHAnsi" w:hAnsiTheme="majorHAnsi"/>
                <w:sz w:val="22"/>
                <w:szCs w:val="22"/>
              </w:rPr>
              <w:t xml:space="preserve">   Scope 2</w:t>
            </w:r>
          </w:p>
        </w:tc>
        <w:tc>
          <w:tcPr>
            <w:tcW w:w="6498" w:type="dxa"/>
          </w:tcPr>
          <w:p w14:paraId="7CC1F460" w14:textId="77777777" w:rsidR="004C3AF4" w:rsidRPr="00854019" w:rsidRDefault="004C3AF4" w:rsidP="004C3AF4">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sz w:val="22"/>
                <w:szCs w:val="22"/>
              </w:rPr>
            </w:pPr>
            <w:r w:rsidRPr="00854019">
              <w:rPr>
                <w:rFonts w:asciiTheme="majorHAnsi" w:eastAsia="Times New Roman" w:hAnsiTheme="majorHAnsi"/>
                <w:sz w:val="22"/>
                <w:szCs w:val="22"/>
              </w:rPr>
              <w:t>Emissions associated with the generation of electricity, heating/ cooling, or steam purchased for the reporting company’s own consumption.</w:t>
            </w:r>
          </w:p>
        </w:tc>
      </w:tr>
      <w:tr w:rsidR="004C3AF4" w:rsidRPr="005F0CDD" w14:paraId="6AFE11A0" w14:textId="77777777" w:rsidTr="00D84BCA">
        <w:trPr>
          <w:trHeight w:val="576"/>
        </w:trPr>
        <w:tc>
          <w:tcPr>
            <w:cnfStyle w:val="001000000000" w:firstRow="0" w:lastRow="0" w:firstColumn="1" w:lastColumn="0" w:oddVBand="0" w:evenVBand="0" w:oddHBand="0" w:evenHBand="0" w:firstRowFirstColumn="0" w:firstRowLastColumn="0" w:lastRowFirstColumn="0" w:lastRowLastColumn="0"/>
            <w:tcW w:w="2358" w:type="dxa"/>
          </w:tcPr>
          <w:p w14:paraId="3646BA42" w14:textId="77777777" w:rsidR="004C3AF4" w:rsidRPr="00854019" w:rsidRDefault="004C3AF4" w:rsidP="004C3AF4">
            <w:pPr>
              <w:rPr>
                <w:rFonts w:asciiTheme="majorHAnsi" w:hAnsiTheme="majorHAnsi"/>
                <w:b w:val="0"/>
                <w:sz w:val="22"/>
                <w:szCs w:val="22"/>
              </w:rPr>
            </w:pPr>
            <w:r w:rsidRPr="00854019">
              <w:rPr>
                <w:rFonts w:asciiTheme="majorHAnsi" w:hAnsiTheme="majorHAnsi"/>
                <w:sz w:val="22"/>
                <w:szCs w:val="22"/>
              </w:rPr>
              <w:t xml:space="preserve">   Scope 3</w:t>
            </w:r>
          </w:p>
        </w:tc>
        <w:tc>
          <w:tcPr>
            <w:tcW w:w="6498" w:type="dxa"/>
          </w:tcPr>
          <w:p w14:paraId="52644028" w14:textId="77777777" w:rsidR="004C3AF4" w:rsidRPr="00854019" w:rsidRDefault="004C3AF4" w:rsidP="004C3AF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sz w:val="22"/>
                <w:szCs w:val="22"/>
              </w:rPr>
            </w:pPr>
            <w:r w:rsidRPr="00854019">
              <w:rPr>
                <w:rFonts w:asciiTheme="majorHAnsi" w:eastAsia="Times New Roman" w:hAnsiTheme="majorHAnsi"/>
                <w:i/>
                <w:sz w:val="22"/>
                <w:szCs w:val="22"/>
              </w:rPr>
              <w:t>Indirect</w:t>
            </w:r>
            <w:r w:rsidRPr="00854019">
              <w:rPr>
                <w:rFonts w:asciiTheme="majorHAnsi" w:eastAsia="Times New Roman" w:hAnsiTheme="majorHAnsi"/>
                <w:sz w:val="22"/>
                <w:szCs w:val="22"/>
              </w:rPr>
              <w:t xml:space="preserve"> emissions other than those covered in </w:t>
            </w:r>
            <w:r w:rsidRPr="00854019">
              <w:rPr>
                <w:rFonts w:asciiTheme="majorHAnsi" w:eastAsia="Times New Roman" w:hAnsiTheme="majorHAnsi"/>
                <w:i/>
                <w:sz w:val="22"/>
                <w:szCs w:val="22"/>
              </w:rPr>
              <w:t>scope 2</w:t>
            </w:r>
            <w:r w:rsidRPr="00854019">
              <w:rPr>
                <w:rFonts w:asciiTheme="majorHAnsi" w:eastAsia="Times New Roman" w:hAnsiTheme="majorHAnsi"/>
                <w:sz w:val="22"/>
                <w:szCs w:val="22"/>
              </w:rPr>
              <w:t>.</w:t>
            </w:r>
          </w:p>
        </w:tc>
      </w:tr>
    </w:tbl>
    <w:p w14:paraId="2FF711D3" w14:textId="77777777" w:rsidR="009759F8" w:rsidRDefault="009759F8" w:rsidP="009759F8"/>
    <w:p w14:paraId="3473984E" w14:textId="77777777" w:rsidR="00A44A4D" w:rsidRPr="004D7DC1" w:rsidRDefault="00A44A4D" w:rsidP="004D7DC1">
      <w:pPr>
        <w:rPr>
          <w:highlight w:val="yellow"/>
        </w:rPr>
      </w:pPr>
    </w:p>
    <w:p w14:paraId="51A6BB35" w14:textId="77777777" w:rsidR="00B5543B" w:rsidRPr="005B27BF" w:rsidRDefault="00D84BCA">
      <w:pPr>
        <w:pStyle w:val="Heading1"/>
      </w:pPr>
      <w:r>
        <w:rPr>
          <w:rFonts w:asciiTheme="majorHAnsi" w:hAnsiTheme="majorHAnsi"/>
          <w:highlight w:val="yellow"/>
        </w:rPr>
        <w:br w:type="column"/>
      </w:r>
      <w:bookmarkStart w:id="173" w:name="_Toc427405300"/>
      <w:bookmarkEnd w:id="159"/>
      <w:r w:rsidR="00B3623F" w:rsidRPr="005B27BF">
        <w:lastRenderedPageBreak/>
        <w:t>Bibliography</w:t>
      </w:r>
      <w:bookmarkEnd w:id="173"/>
    </w:p>
    <w:p w14:paraId="0468B60D" w14:textId="77777777" w:rsidR="00B3623F" w:rsidRPr="004D7DC1" w:rsidRDefault="00B3623F" w:rsidP="00E96B57">
      <w:pPr>
        <w:shd w:val="clear" w:color="auto" w:fill="FFFFFF" w:themeFill="background1"/>
        <w:rPr>
          <w:rFonts w:asciiTheme="majorHAnsi" w:hAnsiTheme="majorHAnsi"/>
          <w:highlight w:val="yellow"/>
        </w:rPr>
      </w:pPr>
    </w:p>
    <w:p w14:paraId="401CC360" w14:textId="5EB9DC9F" w:rsidR="00A44A4D" w:rsidRPr="00854019" w:rsidRDefault="009759F8" w:rsidP="004D7DC1">
      <w:pPr>
        <w:ind w:left="540" w:hanging="540"/>
        <w:rPr>
          <w:rFonts w:asciiTheme="majorHAnsi" w:eastAsia="Times New Roman" w:hAnsiTheme="majorHAnsi"/>
        </w:rPr>
      </w:pPr>
      <w:r w:rsidRPr="00854019">
        <w:rPr>
          <w:rFonts w:asciiTheme="majorHAnsi" w:hAnsiTheme="majorHAnsi"/>
        </w:rPr>
        <w:t>Stockwell, R. and Bitan, E. 2011.Future Friendly Farming: Seven Agricultural Practices to Sustain People and the Environment.</w:t>
      </w:r>
      <w:r w:rsidR="00854019" w:rsidRPr="00854019">
        <w:rPr>
          <w:rFonts w:asciiTheme="majorHAnsi" w:hAnsiTheme="majorHAnsi"/>
        </w:rPr>
        <w:t xml:space="preserve"> </w:t>
      </w:r>
      <w:r w:rsidRPr="00854019">
        <w:rPr>
          <w:rFonts w:asciiTheme="majorHAnsi" w:hAnsiTheme="majorHAnsi"/>
        </w:rPr>
        <w:t>National Wildlife Federation.</w:t>
      </w:r>
      <w:r w:rsidR="004308AD" w:rsidRPr="00854019">
        <w:rPr>
          <w:rFonts w:asciiTheme="majorHAnsi" w:hAnsiTheme="majorHAnsi"/>
        </w:rPr>
        <w:t>(</w:t>
      </w:r>
      <w:r w:rsidRPr="00854019">
        <w:rPr>
          <w:rFonts w:asciiTheme="majorHAnsi" w:hAnsiTheme="majorHAnsi"/>
        </w:rPr>
        <w:t>www.ncwf.org/Docs/FutureFriendlyFarming.pdf‎</w:t>
      </w:r>
      <w:r w:rsidR="004308AD" w:rsidRPr="00854019">
        <w:rPr>
          <w:rFonts w:asciiTheme="majorHAnsi" w:hAnsiTheme="majorHAnsi"/>
        </w:rPr>
        <w:t>)</w:t>
      </w:r>
    </w:p>
    <w:p w14:paraId="2A800BA0" w14:textId="77777777" w:rsidR="004308AD" w:rsidRPr="00854019" w:rsidRDefault="004308AD" w:rsidP="00E96B57">
      <w:pPr>
        <w:shd w:val="clear" w:color="auto" w:fill="FFFFFF" w:themeFill="background1"/>
        <w:rPr>
          <w:rFonts w:asciiTheme="majorHAnsi" w:hAnsiTheme="majorHAnsi"/>
        </w:rPr>
      </w:pPr>
    </w:p>
    <w:p w14:paraId="0D4AB31F" w14:textId="34BFA26A" w:rsidR="00A44A4D" w:rsidRPr="00854019" w:rsidRDefault="00D84BCA" w:rsidP="004D7DC1">
      <w:pPr>
        <w:shd w:val="clear" w:color="auto" w:fill="FFFFFF" w:themeFill="background1"/>
        <w:ind w:left="540" w:hanging="540"/>
        <w:rPr>
          <w:rFonts w:asciiTheme="majorHAnsi" w:hAnsiTheme="majorHAnsi"/>
        </w:rPr>
      </w:pPr>
      <w:r w:rsidRPr="00854019">
        <w:rPr>
          <w:rFonts w:asciiTheme="majorHAnsi" w:hAnsiTheme="majorHAnsi"/>
        </w:rPr>
        <w:t>Climate Resilient Green Economy (CRGE) Strategy. Federal Democratic Republic of Ethiopia.</w:t>
      </w:r>
      <w:r w:rsidR="00A75922">
        <w:rPr>
          <w:rFonts w:asciiTheme="majorHAnsi" w:hAnsiTheme="majorHAnsi"/>
        </w:rPr>
        <w:t xml:space="preserve"> </w:t>
      </w:r>
      <w:r w:rsidRPr="00854019">
        <w:rPr>
          <w:rFonts w:asciiTheme="majorHAnsi" w:hAnsiTheme="majorHAnsi"/>
        </w:rPr>
        <w:t>2011</w:t>
      </w:r>
    </w:p>
    <w:p w14:paraId="05C6765F" w14:textId="77777777" w:rsidR="00D84BCA" w:rsidRPr="00854019" w:rsidRDefault="00D84BCA" w:rsidP="00E96B57">
      <w:pPr>
        <w:shd w:val="clear" w:color="auto" w:fill="FFFFFF" w:themeFill="background1"/>
        <w:rPr>
          <w:rFonts w:asciiTheme="majorHAnsi" w:hAnsiTheme="majorHAnsi"/>
        </w:rPr>
      </w:pPr>
    </w:p>
    <w:p w14:paraId="29B7C047" w14:textId="36C684E4" w:rsidR="00A44A4D" w:rsidRDefault="00D84BCA" w:rsidP="004D7DC1">
      <w:pPr>
        <w:shd w:val="clear" w:color="auto" w:fill="FFFFFF" w:themeFill="background1"/>
        <w:ind w:left="540" w:hanging="540"/>
        <w:rPr>
          <w:rFonts w:asciiTheme="majorHAnsi" w:hAnsiTheme="majorHAnsi"/>
        </w:rPr>
      </w:pPr>
      <w:r w:rsidRPr="00854019">
        <w:rPr>
          <w:rFonts w:asciiTheme="majorHAnsi" w:hAnsiTheme="majorHAnsi"/>
        </w:rPr>
        <w:t>CR Strategy</w:t>
      </w:r>
      <w:r w:rsidR="00854019" w:rsidRPr="00854019">
        <w:rPr>
          <w:rFonts w:asciiTheme="majorHAnsi" w:hAnsiTheme="majorHAnsi"/>
        </w:rPr>
        <w:t xml:space="preserve"> </w:t>
      </w:r>
      <w:r w:rsidR="00FB5A70" w:rsidRPr="00854019">
        <w:rPr>
          <w:rFonts w:asciiTheme="majorHAnsi" w:hAnsiTheme="majorHAnsi"/>
        </w:rPr>
        <w:t>Agriculture and Forestry.</w:t>
      </w:r>
      <w:r w:rsidR="00854019" w:rsidRPr="00854019">
        <w:rPr>
          <w:rFonts w:asciiTheme="majorHAnsi" w:hAnsiTheme="majorHAnsi"/>
        </w:rPr>
        <w:t xml:space="preserve"> </w:t>
      </w:r>
      <w:r w:rsidR="00FB5A70" w:rsidRPr="00854019">
        <w:rPr>
          <w:rFonts w:asciiTheme="majorHAnsi" w:hAnsiTheme="majorHAnsi"/>
        </w:rPr>
        <w:t>Climate Resilient Green Economy (CRGE) Strategy. Federal Democratic Republic of Ethiopia.</w:t>
      </w:r>
      <w:r w:rsidR="00A75922">
        <w:rPr>
          <w:rFonts w:asciiTheme="majorHAnsi" w:hAnsiTheme="majorHAnsi"/>
        </w:rPr>
        <w:t xml:space="preserve"> </w:t>
      </w:r>
      <w:r w:rsidR="00FB5A70" w:rsidRPr="00854019">
        <w:rPr>
          <w:rFonts w:asciiTheme="majorHAnsi" w:hAnsiTheme="majorHAnsi"/>
        </w:rPr>
        <w:t>2015</w:t>
      </w:r>
    </w:p>
    <w:p w14:paraId="1B20FAB8" w14:textId="77777777" w:rsidR="00854019" w:rsidRDefault="00854019" w:rsidP="004D7DC1">
      <w:pPr>
        <w:shd w:val="clear" w:color="auto" w:fill="FFFFFF" w:themeFill="background1"/>
        <w:ind w:left="540" w:hanging="540"/>
        <w:rPr>
          <w:rFonts w:asciiTheme="majorHAnsi" w:hAnsiTheme="majorHAnsi"/>
        </w:rPr>
      </w:pPr>
    </w:p>
    <w:p w14:paraId="22C7E318" w14:textId="77777777" w:rsidR="00854019" w:rsidRPr="00344634" w:rsidRDefault="00854019" w:rsidP="00A75922">
      <w:pPr>
        <w:ind w:left="540" w:hanging="540"/>
        <w:rPr>
          <w:rFonts w:eastAsia="Times New Roman"/>
        </w:rPr>
      </w:pPr>
      <w:r w:rsidRPr="002A43C5">
        <w:t>Intergovernmental Panel on Climate Change. 2006. 2</w:t>
      </w:r>
      <w:r w:rsidRPr="00344634">
        <w:rPr>
          <w:rFonts w:eastAsia="Times New Roman"/>
        </w:rPr>
        <w:t xml:space="preserve">006 IPCC Guidelines for National Greenhouse Gas Inventories, Prepared by the National Greenhouse Gas Inventories Programme, Eggleston H.S., Buendia L., Miwa K., Ngara T. and Tanabe K. (eds). Published: IGES, Japan. </w:t>
      </w:r>
    </w:p>
    <w:p w14:paraId="09582C41" w14:textId="77777777" w:rsidR="004308AD" w:rsidRPr="00854019" w:rsidRDefault="004308AD" w:rsidP="004308AD">
      <w:pPr>
        <w:shd w:val="clear" w:color="auto" w:fill="FFFFFF" w:themeFill="background1"/>
        <w:rPr>
          <w:rFonts w:asciiTheme="majorHAnsi" w:hAnsiTheme="majorHAnsi"/>
        </w:rPr>
      </w:pPr>
    </w:p>
    <w:p w14:paraId="16A65F88" w14:textId="78E4E422" w:rsidR="00A44A4D" w:rsidRPr="00854019" w:rsidRDefault="004308AD" w:rsidP="004D7DC1">
      <w:pPr>
        <w:spacing w:after="200" w:line="276" w:lineRule="auto"/>
        <w:ind w:left="540" w:hanging="540"/>
        <w:rPr>
          <w:rFonts w:asciiTheme="majorHAnsi" w:hAnsiTheme="majorHAnsi"/>
        </w:rPr>
      </w:pPr>
      <w:r w:rsidRPr="00854019">
        <w:rPr>
          <w:rFonts w:asciiTheme="majorHAnsi" w:hAnsiTheme="majorHAnsi"/>
        </w:rPr>
        <w:t>Statistical Report on Area and Produ</w:t>
      </w:r>
      <w:r w:rsidR="001103CF" w:rsidRPr="00854019">
        <w:rPr>
          <w:rFonts w:asciiTheme="majorHAnsi" w:hAnsiTheme="majorHAnsi"/>
        </w:rPr>
        <w:t>ction o</w:t>
      </w:r>
      <w:r w:rsidRPr="00854019">
        <w:rPr>
          <w:rFonts w:asciiTheme="majorHAnsi" w:hAnsiTheme="majorHAnsi"/>
        </w:rPr>
        <w:t>f Crops, And Farm Management Practices.</w:t>
      </w:r>
      <w:r w:rsidR="00854019" w:rsidRPr="00854019">
        <w:rPr>
          <w:rFonts w:asciiTheme="majorHAnsi" w:hAnsiTheme="majorHAnsi"/>
        </w:rPr>
        <w:t xml:space="preserve"> </w:t>
      </w:r>
      <w:r w:rsidRPr="00854019">
        <w:rPr>
          <w:rFonts w:asciiTheme="majorHAnsi" w:hAnsiTheme="majorHAnsi"/>
        </w:rPr>
        <w:t>Large and Medium Scale Commercial Farms Sample Survey</w:t>
      </w:r>
      <w:r w:rsidR="001103CF" w:rsidRPr="00854019">
        <w:rPr>
          <w:rFonts w:asciiTheme="majorHAnsi" w:hAnsiTheme="majorHAnsi"/>
        </w:rPr>
        <w:t>.</w:t>
      </w:r>
      <w:r w:rsidR="00A75922">
        <w:rPr>
          <w:rFonts w:asciiTheme="majorHAnsi" w:hAnsiTheme="majorHAnsi"/>
        </w:rPr>
        <w:t xml:space="preserve"> </w:t>
      </w:r>
      <w:r w:rsidR="001103CF" w:rsidRPr="00854019">
        <w:rPr>
          <w:rFonts w:asciiTheme="majorHAnsi" w:hAnsiTheme="majorHAnsi"/>
        </w:rPr>
        <w:t>2011</w:t>
      </w:r>
    </w:p>
    <w:p w14:paraId="07AB9470" w14:textId="0010ED3C" w:rsidR="00A44A4D" w:rsidRPr="00854019" w:rsidRDefault="005E2FA6" w:rsidP="004D7DC1">
      <w:pPr>
        <w:spacing w:after="200" w:line="276" w:lineRule="auto"/>
        <w:ind w:left="540" w:hanging="540"/>
        <w:rPr>
          <w:rFonts w:asciiTheme="majorHAnsi" w:hAnsiTheme="majorHAnsi"/>
        </w:rPr>
      </w:pPr>
      <w:r w:rsidRPr="00854019">
        <w:rPr>
          <w:rFonts w:asciiTheme="majorHAnsi" w:hAnsiTheme="majorHAnsi"/>
        </w:rPr>
        <w:t>Methane Emission From Agricultural Waste Report in Ethiopia</w:t>
      </w:r>
      <w:r w:rsidR="00FB5A70" w:rsidRPr="00854019">
        <w:rPr>
          <w:rFonts w:asciiTheme="majorHAnsi" w:hAnsiTheme="majorHAnsi"/>
        </w:rPr>
        <w:t>.</w:t>
      </w:r>
      <w:r w:rsidR="00854019" w:rsidRPr="00854019">
        <w:rPr>
          <w:rFonts w:asciiTheme="majorHAnsi" w:hAnsiTheme="majorHAnsi"/>
        </w:rPr>
        <w:t xml:space="preserve"> </w:t>
      </w:r>
      <w:r w:rsidRPr="00854019">
        <w:rPr>
          <w:rFonts w:asciiTheme="majorHAnsi" w:hAnsiTheme="majorHAnsi"/>
        </w:rPr>
        <w:t>Country Resource Assessment. Global Methane Initiative</w:t>
      </w:r>
      <w:r w:rsidR="00FB5A70" w:rsidRPr="00854019">
        <w:rPr>
          <w:rFonts w:asciiTheme="majorHAnsi" w:hAnsiTheme="majorHAnsi"/>
        </w:rPr>
        <w:t>.</w:t>
      </w:r>
      <w:r w:rsidR="00854019" w:rsidRPr="00854019">
        <w:rPr>
          <w:rFonts w:asciiTheme="majorHAnsi" w:hAnsiTheme="majorHAnsi"/>
        </w:rPr>
        <w:t xml:space="preserve"> </w:t>
      </w:r>
      <w:r w:rsidR="004308AD" w:rsidRPr="00854019">
        <w:rPr>
          <w:rFonts w:asciiTheme="majorHAnsi" w:hAnsiTheme="majorHAnsi"/>
        </w:rPr>
        <w:t>Central Statistical Agency</w:t>
      </w:r>
      <w:r w:rsidR="00FB5A70" w:rsidRPr="00854019">
        <w:rPr>
          <w:rFonts w:asciiTheme="majorHAnsi" w:hAnsiTheme="majorHAnsi"/>
        </w:rPr>
        <w:t>.</w:t>
      </w:r>
      <w:r w:rsidR="00A75922">
        <w:rPr>
          <w:rFonts w:asciiTheme="majorHAnsi" w:hAnsiTheme="majorHAnsi"/>
        </w:rPr>
        <w:t xml:space="preserve"> </w:t>
      </w:r>
      <w:r w:rsidR="004308AD" w:rsidRPr="00854019">
        <w:rPr>
          <w:rFonts w:asciiTheme="majorHAnsi" w:hAnsiTheme="majorHAnsi"/>
        </w:rPr>
        <w:t>2011</w:t>
      </w:r>
    </w:p>
    <w:p w14:paraId="5C6A50B9" w14:textId="77777777" w:rsidR="00D84BCA" w:rsidRDefault="00D84BCA" w:rsidP="00E96B57">
      <w:pPr>
        <w:shd w:val="clear" w:color="auto" w:fill="FFFFFF" w:themeFill="background1"/>
      </w:pPr>
    </w:p>
    <w:p w14:paraId="75A7A058" w14:textId="77777777" w:rsidR="00D84BCA" w:rsidRDefault="00D84BCA" w:rsidP="00E96B57">
      <w:pPr>
        <w:shd w:val="clear" w:color="auto" w:fill="FFFFFF" w:themeFill="background1"/>
      </w:pPr>
    </w:p>
    <w:p w14:paraId="3ABF59B0" w14:textId="77777777" w:rsidR="00D84BCA" w:rsidRDefault="00D84BCA">
      <w:pPr>
        <w:spacing w:after="200" w:line="276" w:lineRule="auto"/>
      </w:pPr>
    </w:p>
    <w:p w14:paraId="59E08961" w14:textId="77777777" w:rsidR="00D84BCA" w:rsidRPr="004D7DC1" w:rsidRDefault="00D84BCA" w:rsidP="00E96B57">
      <w:pPr>
        <w:shd w:val="clear" w:color="auto" w:fill="FFFFFF" w:themeFill="background1"/>
      </w:pPr>
    </w:p>
    <w:p w14:paraId="16034347" w14:textId="77777777" w:rsidR="00651B39" w:rsidRPr="004D7DC1" w:rsidRDefault="008C50F2">
      <w:pPr>
        <w:spacing w:after="200" w:line="276" w:lineRule="auto"/>
        <w:rPr>
          <w:rFonts w:ascii="Arial" w:hAnsi="Arial" w:cs="Arial"/>
          <w:b/>
          <w:bCs/>
          <w:color w:val="1F497D" w:themeColor="text2"/>
          <w:kern w:val="32"/>
          <w:sz w:val="32"/>
          <w:szCs w:val="32"/>
          <w:highlight w:val="yellow"/>
        </w:rPr>
      </w:pPr>
      <w:r w:rsidRPr="004D7DC1">
        <w:rPr>
          <w:highlight w:val="yellow"/>
        </w:rPr>
        <w:br w:type="page"/>
      </w:r>
    </w:p>
    <w:p w14:paraId="1638C9FF" w14:textId="2D9EF1A7" w:rsidR="00A44A4D" w:rsidRPr="004D7DC1" w:rsidRDefault="0098644C" w:rsidP="004D7DC1">
      <w:pPr>
        <w:pStyle w:val="Heading1"/>
        <w:rPr>
          <w:b w:val="0"/>
        </w:rPr>
      </w:pPr>
      <w:r>
        <w:lastRenderedPageBreak/>
        <w:t>List of contributors</w:t>
      </w:r>
    </w:p>
    <w:p w14:paraId="1BA9EEE4" w14:textId="77777777" w:rsidR="00D84BCA" w:rsidRPr="00100B52" w:rsidRDefault="00D84BCA" w:rsidP="00D84BCA">
      <w:pPr>
        <w:jc w:val="center"/>
        <w:rPr>
          <w:b/>
          <w:u w:val="single"/>
        </w:rPr>
      </w:pPr>
    </w:p>
    <w:p w14:paraId="613E5D98" w14:textId="6080CEE3" w:rsidR="00D84BCA" w:rsidRPr="00854019" w:rsidRDefault="00D84BCA" w:rsidP="00D84BCA">
      <w:pPr>
        <w:jc w:val="both"/>
        <w:rPr>
          <w:rFonts w:asciiTheme="majorHAnsi" w:hAnsiTheme="majorHAnsi"/>
        </w:rPr>
      </w:pPr>
      <w:r w:rsidRPr="00854019">
        <w:rPr>
          <w:rFonts w:asciiTheme="majorHAnsi" w:hAnsiTheme="majorHAnsi"/>
        </w:rPr>
        <w:t>The development of this guidance</w:t>
      </w:r>
      <w:r w:rsidR="00854019">
        <w:rPr>
          <w:rFonts w:asciiTheme="majorHAnsi" w:hAnsiTheme="majorHAnsi"/>
        </w:rPr>
        <w:t xml:space="preserve"> </w:t>
      </w:r>
      <w:r w:rsidRPr="00854019">
        <w:rPr>
          <w:rFonts w:asciiTheme="majorHAnsi" w:hAnsiTheme="majorHAnsi"/>
        </w:rPr>
        <w:t>was financed by SCIP Fund which is a shared commitment by governments of UK, Norway and Denmark.</w:t>
      </w:r>
    </w:p>
    <w:p w14:paraId="309975F9" w14:textId="77777777" w:rsidR="00D84BCA" w:rsidRPr="00854019" w:rsidRDefault="00D84BCA" w:rsidP="00D84BCA">
      <w:pPr>
        <w:jc w:val="both"/>
        <w:rPr>
          <w:rFonts w:asciiTheme="majorHAnsi" w:hAnsiTheme="majorHAnsi"/>
        </w:rPr>
      </w:pPr>
    </w:p>
    <w:p w14:paraId="0A4F9E90" w14:textId="77777777" w:rsidR="00D84BCA" w:rsidRPr="00854019" w:rsidRDefault="00D84BCA" w:rsidP="00D84BCA">
      <w:pPr>
        <w:jc w:val="both"/>
        <w:rPr>
          <w:rFonts w:asciiTheme="majorHAnsi" w:hAnsiTheme="majorHAnsi"/>
          <w:b/>
        </w:rPr>
      </w:pPr>
      <w:r w:rsidRPr="00854019">
        <w:rPr>
          <w:rFonts w:asciiTheme="majorHAnsi" w:hAnsiTheme="majorHAnsi"/>
        </w:rPr>
        <w:t>This GHG inventory was developed by the following technical workshop group with technical advice and training from World Resources Institute (WRI) and Echnoserve Consulting.</w:t>
      </w:r>
    </w:p>
    <w:p w14:paraId="2B82AA45" w14:textId="77777777" w:rsidR="00D84BCA" w:rsidRPr="00854019" w:rsidRDefault="00D84BCA" w:rsidP="00D84BCA">
      <w:pPr>
        <w:rPr>
          <w:rFonts w:asciiTheme="majorHAnsi" w:hAnsiTheme="majorHAnsi"/>
          <w:b/>
        </w:rPr>
      </w:pPr>
    </w:p>
    <w:p w14:paraId="4ECAD622" w14:textId="77777777" w:rsidR="00D84BCA" w:rsidRPr="00854019" w:rsidRDefault="00D84BCA" w:rsidP="00D84BCA">
      <w:pPr>
        <w:rPr>
          <w:rFonts w:asciiTheme="majorHAnsi" w:hAnsiTheme="majorHAnsi"/>
          <w:b/>
        </w:rPr>
      </w:pPr>
      <w:r w:rsidRPr="00854019">
        <w:rPr>
          <w:rFonts w:asciiTheme="majorHAnsi" w:hAnsiTheme="majorHAnsi"/>
          <w:b/>
        </w:rPr>
        <w:t xml:space="preserve">Membersof Technical Working Group (TWG) </w:t>
      </w:r>
    </w:p>
    <w:p w14:paraId="5685B19D" w14:textId="77777777" w:rsidR="00D84BCA" w:rsidRPr="00854019" w:rsidRDefault="00D84BCA" w:rsidP="00D84BCA">
      <w:pPr>
        <w:rPr>
          <w:rFonts w:asciiTheme="majorHAnsi" w:hAnsiTheme="majorHAnsi" w:cs="Arial"/>
        </w:rPr>
      </w:pPr>
      <w:r w:rsidRPr="00854019">
        <w:rPr>
          <w:rFonts w:asciiTheme="majorHAnsi" w:hAnsiTheme="majorHAnsi" w:cs="Arial"/>
        </w:rPr>
        <w:t>Sertse</w:t>
      </w:r>
      <w:r w:rsidR="00FC7750" w:rsidRPr="00854019">
        <w:rPr>
          <w:rFonts w:asciiTheme="majorHAnsi" w:hAnsiTheme="majorHAnsi" w:cs="Arial"/>
        </w:rPr>
        <w:t xml:space="preserve"> </w:t>
      </w:r>
      <w:r w:rsidRPr="00854019">
        <w:rPr>
          <w:rFonts w:asciiTheme="majorHAnsi" w:hAnsiTheme="majorHAnsi" w:cs="Arial"/>
        </w:rPr>
        <w:t>Sebuh, Ministry of Agriculture (Chair of TWG)</w:t>
      </w:r>
    </w:p>
    <w:p w14:paraId="61FBB704" w14:textId="77777777" w:rsidR="00D84BCA" w:rsidRPr="00854019" w:rsidRDefault="00D84BCA" w:rsidP="00D84BCA">
      <w:pPr>
        <w:rPr>
          <w:rFonts w:asciiTheme="majorHAnsi" w:hAnsiTheme="majorHAnsi" w:cs="Arial"/>
        </w:rPr>
      </w:pPr>
      <w:r w:rsidRPr="00854019">
        <w:rPr>
          <w:rFonts w:asciiTheme="majorHAnsi" w:hAnsiTheme="majorHAnsi" w:cs="Arial"/>
        </w:rPr>
        <w:t>Mezgebu</w:t>
      </w:r>
      <w:r w:rsidR="00FC7750" w:rsidRPr="00854019">
        <w:rPr>
          <w:rFonts w:asciiTheme="majorHAnsi" w:hAnsiTheme="majorHAnsi" w:cs="Arial"/>
        </w:rPr>
        <w:t xml:space="preserve"> </w:t>
      </w:r>
      <w:r w:rsidRPr="00854019">
        <w:rPr>
          <w:rFonts w:asciiTheme="majorHAnsi" w:hAnsiTheme="majorHAnsi" w:cs="Arial"/>
        </w:rPr>
        <w:t>Getnet, Ethiopian Institute of Agricultural Research</w:t>
      </w:r>
    </w:p>
    <w:p w14:paraId="10A8EC46" w14:textId="77777777" w:rsidR="00D84BCA" w:rsidRPr="00854019" w:rsidRDefault="00D84BCA" w:rsidP="00D84BCA">
      <w:pPr>
        <w:rPr>
          <w:rFonts w:asciiTheme="majorHAnsi" w:hAnsiTheme="majorHAnsi" w:cs="Arial"/>
        </w:rPr>
      </w:pPr>
      <w:r w:rsidRPr="00854019">
        <w:rPr>
          <w:rFonts w:asciiTheme="majorHAnsi" w:hAnsiTheme="majorHAnsi" w:cs="Arial"/>
        </w:rPr>
        <w:t>Million Tadesse, Ethiopian Institute of Agricultural Research</w:t>
      </w:r>
    </w:p>
    <w:p w14:paraId="3B7CE869" w14:textId="77777777" w:rsidR="00D84BCA" w:rsidRPr="00854019" w:rsidRDefault="00D84BCA" w:rsidP="00D84BCA">
      <w:pPr>
        <w:rPr>
          <w:rFonts w:asciiTheme="majorHAnsi" w:hAnsiTheme="majorHAnsi" w:cs="Arial"/>
        </w:rPr>
      </w:pPr>
      <w:r w:rsidRPr="00854019">
        <w:rPr>
          <w:rFonts w:asciiTheme="majorHAnsi" w:hAnsiTheme="majorHAnsi" w:cs="Arial"/>
        </w:rPr>
        <w:t>T</w:t>
      </w:r>
      <w:r w:rsidR="009F4653" w:rsidRPr="00854019">
        <w:rPr>
          <w:rFonts w:asciiTheme="majorHAnsi" w:hAnsiTheme="majorHAnsi" w:cs="Arial"/>
        </w:rPr>
        <w:t>h</w:t>
      </w:r>
      <w:r w:rsidRPr="00854019">
        <w:rPr>
          <w:rFonts w:asciiTheme="majorHAnsi" w:hAnsiTheme="majorHAnsi" w:cs="Arial"/>
        </w:rPr>
        <w:t>edros Sisay, Ethiopian Institute of Agricultural Research</w:t>
      </w:r>
    </w:p>
    <w:p w14:paraId="41ECD9B6" w14:textId="5F7682B2" w:rsidR="00D84BCA" w:rsidRPr="00854019" w:rsidRDefault="00D84BCA" w:rsidP="00D84BCA">
      <w:pPr>
        <w:rPr>
          <w:rFonts w:asciiTheme="majorHAnsi" w:hAnsiTheme="majorHAnsi" w:cs="Arial"/>
        </w:rPr>
      </w:pPr>
      <w:r w:rsidRPr="00854019">
        <w:rPr>
          <w:rFonts w:asciiTheme="majorHAnsi" w:hAnsiTheme="majorHAnsi" w:cs="Arial"/>
        </w:rPr>
        <w:t>Tesfaye</w:t>
      </w:r>
      <w:r w:rsidR="00854019">
        <w:rPr>
          <w:rFonts w:asciiTheme="majorHAnsi" w:hAnsiTheme="majorHAnsi" w:cs="Arial"/>
        </w:rPr>
        <w:t xml:space="preserve"> </w:t>
      </w:r>
      <w:r w:rsidRPr="00854019">
        <w:rPr>
          <w:rFonts w:asciiTheme="majorHAnsi" w:hAnsiTheme="majorHAnsi" w:cs="Arial"/>
        </w:rPr>
        <w:t xml:space="preserve">Ertebo, Ministry of Agriculture </w:t>
      </w:r>
    </w:p>
    <w:p w14:paraId="36690597" w14:textId="71AEF193" w:rsidR="00D84BCA" w:rsidRPr="00854019" w:rsidRDefault="00D84BCA" w:rsidP="00D84BCA">
      <w:pPr>
        <w:rPr>
          <w:rFonts w:asciiTheme="majorHAnsi" w:hAnsiTheme="majorHAnsi"/>
        </w:rPr>
      </w:pPr>
      <w:r w:rsidRPr="00854019">
        <w:rPr>
          <w:rFonts w:asciiTheme="majorHAnsi" w:hAnsiTheme="majorHAnsi" w:cs="Arial"/>
        </w:rPr>
        <w:t>Zewdu</w:t>
      </w:r>
      <w:r w:rsidR="00854019">
        <w:rPr>
          <w:rFonts w:asciiTheme="majorHAnsi" w:hAnsiTheme="majorHAnsi" w:cs="Arial"/>
        </w:rPr>
        <w:t xml:space="preserve"> </w:t>
      </w:r>
      <w:r w:rsidRPr="00854019">
        <w:rPr>
          <w:rFonts w:asciiTheme="majorHAnsi" w:hAnsiTheme="majorHAnsi" w:cs="Arial"/>
        </w:rPr>
        <w:t>Eshetu, Climate Science Centre of the Addis Ababa University</w:t>
      </w:r>
    </w:p>
    <w:p w14:paraId="76084FF6" w14:textId="77777777" w:rsidR="00D84BCA" w:rsidRPr="00854019" w:rsidRDefault="00D84BCA" w:rsidP="00D84BCA">
      <w:pPr>
        <w:rPr>
          <w:rFonts w:asciiTheme="majorHAnsi" w:hAnsiTheme="majorHAnsi" w:cs="Arial"/>
        </w:rPr>
      </w:pPr>
    </w:p>
    <w:p w14:paraId="37F095F7" w14:textId="77777777" w:rsidR="00D84BCA" w:rsidRPr="00854019" w:rsidRDefault="00D84BCA" w:rsidP="00D84BCA">
      <w:pPr>
        <w:rPr>
          <w:rFonts w:asciiTheme="majorHAnsi" w:hAnsiTheme="majorHAnsi" w:cs="Arial"/>
          <w:b/>
        </w:rPr>
      </w:pPr>
      <w:r w:rsidRPr="00854019">
        <w:rPr>
          <w:rFonts w:asciiTheme="majorHAnsi" w:hAnsiTheme="majorHAnsi" w:cs="Arial"/>
          <w:b/>
        </w:rPr>
        <w:t>Technical Assistance</w:t>
      </w:r>
    </w:p>
    <w:p w14:paraId="23B5F97A" w14:textId="77777777" w:rsidR="00D84BCA" w:rsidRPr="00854019" w:rsidRDefault="00D84BCA" w:rsidP="00D84BCA">
      <w:pPr>
        <w:rPr>
          <w:rFonts w:asciiTheme="majorHAnsi" w:hAnsiTheme="majorHAnsi" w:cs="Arial"/>
        </w:rPr>
      </w:pPr>
      <w:r w:rsidRPr="00854019">
        <w:rPr>
          <w:rFonts w:asciiTheme="majorHAnsi" w:hAnsiTheme="majorHAnsi" w:cs="Arial"/>
        </w:rPr>
        <w:t xml:space="preserve">World Resources Institute: </w:t>
      </w:r>
      <w:r w:rsidRPr="00854019">
        <w:rPr>
          <w:rFonts w:asciiTheme="majorHAnsi" w:hAnsiTheme="majorHAnsi" w:cs="Arial"/>
        </w:rPr>
        <w:tab/>
      </w:r>
      <w:r w:rsidRPr="00854019">
        <w:rPr>
          <w:rFonts w:asciiTheme="majorHAnsi" w:hAnsiTheme="majorHAnsi" w:cs="Arial"/>
        </w:rPr>
        <w:tab/>
        <w:t>Stephen Russell</w:t>
      </w:r>
    </w:p>
    <w:p w14:paraId="17308182" w14:textId="77777777" w:rsidR="00D84BCA" w:rsidRPr="00854019" w:rsidRDefault="00D84BCA" w:rsidP="00D84BCA">
      <w:pPr>
        <w:rPr>
          <w:rFonts w:asciiTheme="majorHAnsi" w:hAnsiTheme="majorHAnsi" w:cs="Arial"/>
        </w:rPr>
      </w:pPr>
    </w:p>
    <w:p w14:paraId="3AE516F1" w14:textId="77777777" w:rsidR="00D84BCA" w:rsidRPr="00854019" w:rsidRDefault="00D84BCA" w:rsidP="00D84BCA">
      <w:pPr>
        <w:rPr>
          <w:rFonts w:asciiTheme="majorHAnsi" w:hAnsiTheme="majorHAnsi" w:cs="Arial"/>
        </w:rPr>
      </w:pPr>
      <w:r w:rsidRPr="00854019">
        <w:rPr>
          <w:rFonts w:asciiTheme="majorHAnsi" w:hAnsiTheme="majorHAnsi" w:cs="Arial"/>
        </w:rPr>
        <w:t xml:space="preserve">Echnoserve Consulting: </w:t>
      </w:r>
      <w:r w:rsidRPr="00854019">
        <w:rPr>
          <w:rFonts w:asciiTheme="majorHAnsi" w:hAnsiTheme="majorHAnsi" w:cs="Arial"/>
        </w:rPr>
        <w:tab/>
      </w:r>
      <w:r w:rsidRPr="00854019">
        <w:rPr>
          <w:rFonts w:asciiTheme="majorHAnsi" w:hAnsiTheme="majorHAnsi" w:cs="Arial"/>
        </w:rPr>
        <w:tab/>
        <w:t>Daniel Fikreyesus</w:t>
      </w:r>
    </w:p>
    <w:p w14:paraId="01ADF6AB" w14:textId="206F8786" w:rsidR="00D84BCA" w:rsidRPr="00854019" w:rsidRDefault="00D84BCA" w:rsidP="00D84BCA">
      <w:pPr>
        <w:ind w:left="2880" w:firstLine="720"/>
        <w:rPr>
          <w:rFonts w:asciiTheme="majorHAnsi" w:hAnsiTheme="majorHAnsi" w:cs="Arial"/>
        </w:rPr>
      </w:pPr>
      <w:r w:rsidRPr="00854019">
        <w:rPr>
          <w:rFonts w:asciiTheme="majorHAnsi" w:hAnsiTheme="majorHAnsi" w:cs="Arial"/>
        </w:rPr>
        <w:t>Messay</w:t>
      </w:r>
      <w:r w:rsidR="00854019">
        <w:rPr>
          <w:rFonts w:asciiTheme="majorHAnsi" w:hAnsiTheme="majorHAnsi" w:cs="Arial"/>
        </w:rPr>
        <w:t xml:space="preserve"> </w:t>
      </w:r>
      <w:r w:rsidRPr="00854019">
        <w:rPr>
          <w:rFonts w:asciiTheme="majorHAnsi" w:hAnsiTheme="majorHAnsi" w:cs="Arial"/>
        </w:rPr>
        <w:t>Sintayehu</w:t>
      </w:r>
    </w:p>
    <w:p w14:paraId="09DCACCE" w14:textId="77777777" w:rsidR="00D84BCA" w:rsidRPr="00854019" w:rsidRDefault="00D84BCA" w:rsidP="00D84BCA">
      <w:pPr>
        <w:rPr>
          <w:rFonts w:asciiTheme="majorHAnsi" w:hAnsiTheme="majorHAnsi" w:cs="Arial"/>
        </w:rPr>
      </w:pPr>
    </w:p>
    <w:p w14:paraId="71DE1488" w14:textId="77777777" w:rsidR="00D84BCA" w:rsidRPr="00854019" w:rsidRDefault="00D84BCA" w:rsidP="00D84BCA">
      <w:pPr>
        <w:rPr>
          <w:rFonts w:asciiTheme="majorHAnsi" w:hAnsiTheme="majorHAnsi" w:cs="Arial"/>
        </w:rPr>
      </w:pPr>
    </w:p>
    <w:p w14:paraId="6FC690FE" w14:textId="77777777" w:rsidR="00D84BCA" w:rsidRPr="00854019" w:rsidRDefault="00D84BCA" w:rsidP="00D84BCA">
      <w:pPr>
        <w:rPr>
          <w:rFonts w:asciiTheme="majorHAnsi" w:hAnsiTheme="majorHAnsi"/>
        </w:rPr>
      </w:pPr>
    </w:p>
    <w:p w14:paraId="2FB54B0C" w14:textId="77777777" w:rsidR="007262A3" w:rsidRDefault="007262A3" w:rsidP="004D7DC1"/>
    <w:sectPr w:rsidR="007262A3" w:rsidSect="000271A8">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3CC1B" w14:textId="77777777" w:rsidR="005000F4" w:rsidRDefault="005000F4" w:rsidP="009F5795">
      <w:r>
        <w:separator/>
      </w:r>
    </w:p>
  </w:endnote>
  <w:endnote w:type="continuationSeparator" w:id="0">
    <w:p w14:paraId="29F606B4" w14:textId="77777777" w:rsidR="005000F4" w:rsidRDefault="005000F4" w:rsidP="009F5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LT">
    <w:altName w:val="Cambria"/>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yriaMM">
    <w:altName w:val="MyriaMM"/>
    <w:panose1 w:val="00000000000000000000"/>
    <w:charset w:val="00"/>
    <w:family w:val="swiss"/>
    <w:notTrueType/>
    <w:pitch w:val="default"/>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10002FF" w:usb1="4000FCFF" w:usb2="00000009" w:usb3="00000000" w:csb0="0000019F" w:csb1="00000000"/>
  </w:font>
  <w:font w:name="HelveticaNeueLT Pro 45 Lt">
    <w:altName w:val="HelveticaNeueLT Pro 45 Lt"/>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Bold">
    <w:altName w:val="Cambria"/>
    <w:panose1 w:val="00000000000000000000"/>
    <w:charset w:val="00"/>
    <w:family w:val="swiss"/>
    <w:notTrueType/>
    <w:pitch w:val="default"/>
    <w:sig w:usb0="00000003" w:usb1="00000000" w:usb2="00000000" w:usb3="00000000" w:csb0="00000001" w:csb1="00000000"/>
  </w:font>
  <w:font w:name="Calibri,Bold">
    <w:altName w:val="Arial"/>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6C899" w14:textId="77777777" w:rsidR="00CF6A13" w:rsidRPr="00E87733" w:rsidRDefault="00CF6A13" w:rsidP="00AD6E33">
    <w:pPr>
      <w:pStyle w:val="Footer"/>
      <w:pBdr>
        <w:top w:val="single" w:sz="24" w:space="5" w:color="9BBB59" w:themeColor="accent3"/>
      </w:pBdr>
      <w:rPr>
        <w:i/>
        <w:iCs/>
      </w:rPr>
    </w:pPr>
  </w:p>
  <w:p w14:paraId="549A6109" w14:textId="77777777" w:rsidR="00CF6A13" w:rsidRDefault="00CF6A13" w:rsidP="00AD6E33">
    <w:pPr>
      <w:pStyle w:val="Footer"/>
      <w:jc w:val="right"/>
    </w:pPr>
    <w:r>
      <w:fldChar w:fldCharType="begin"/>
    </w:r>
    <w:r>
      <w:instrText xml:space="preserve"> PAGE   \* MERGEFORMAT </w:instrText>
    </w:r>
    <w:r>
      <w:fldChar w:fldCharType="separate"/>
    </w:r>
    <w:r w:rsidR="007E73B0">
      <w:rPr>
        <w:noProof/>
      </w:rPr>
      <w:t>24</w:t>
    </w:r>
    <w:r>
      <w:rPr>
        <w:noProof/>
      </w:rPr>
      <w:fldChar w:fldCharType="end"/>
    </w:r>
  </w:p>
  <w:p w14:paraId="41896CBD" w14:textId="77777777" w:rsidR="00CF6A13" w:rsidRDefault="00CF6A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CA0710" w14:textId="77777777" w:rsidR="005000F4" w:rsidRDefault="005000F4" w:rsidP="009F5795">
      <w:r>
        <w:separator/>
      </w:r>
    </w:p>
  </w:footnote>
  <w:footnote w:type="continuationSeparator" w:id="0">
    <w:p w14:paraId="29274B09" w14:textId="77777777" w:rsidR="005000F4" w:rsidRDefault="005000F4" w:rsidP="009F5795">
      <w:r>
        <w:continuationSeparator/>
      </w:r>
    </w:p>
  </w:footnote>
  <w:footnote w:id="1">
    <w:p w14:paraId="18210351" w14:textId="77777777" w:rsidR="00CF6A13" w:rsidRPr="00385EA8" w:rsidRDefault="00CF6A13" w:rsidP="00DF202E">
      <w:pPr>
        <w:pStyle w:val="FootnoteText"/>
        <w:ind w:left="90" w:hanging="90"/>
      </w:pPr>
      <w:r w:rsidRPr="00385EA8">
        <w:rPr>
          <w:rStyle w:val="FootnoteReference"/>
        </w:rPr>
        <w:footnoteRef/>
      </w:r>
      <w:r w:rsidRPr="00385EA8">
        <w:t xml:space="preserve"> The Corporate Standard uses the term ‘base year’ instead of ‘base period.’ The latter </w:t>
      </w:r>
      <w:r>
        <w:t xml:space="preserve">term </w:t>
      </w:r>
      <w:r w:rsidRPr="00385EA8">
        <w:t xml:space="preserve">is </w:t>
      </w:r>
      <w:r>
        <w:t>used</w:t>
      </w:r>
      <w:r w:rsidRPr="00385EA8">
        <w:t xml:space="preserve"> here </w:t>
      </w:r>
      <w:r>
        <w:t xml:space="preserve">to avoid confusion because </w:t>
      </w:r>
      <w:r w:rsidRPr="00385EA8">
        <w:t>base periods may comprise more than one</w:t>
      </w:r>
      <w:r>
        <w:t xml:space="preserve"> year</w:t>
      </w:r>
      <w:r w:rsidRPr="00385EA8">
        <w:t>.</w:t>
      </w:r>
    </w:p>
  </w:footnote>
  <w:footnote w:id="2">
    <w:p w14:paraId="4588F9F7" w14:textId="77777777" w:rsidR="00CF6A13" w:rsidRPr="009A614C" w:rsidRDefault="00CF6A13" w:rsidP="000021F2">
      <w:pPr>
        <w:pStyle w:val="FootnoteText"/>
      </w:pPr>
      <w:r w:rsidRPr="009A614C">
        <w:rPr>
          <w:rStyle w:val="FootnoteReference"/>
        </w:rPr>
        <w:footnoteRef/>
      </w:r>
      <w:r w:rsidRPr="009A614C">
        <w:t xml:space="preserve"> This Guidance follows the ‘land-based’ approach for recognizing LUC, as opposed to an ‘activities-based’ approach. Land-based approaches assess the net emissions of select land-use categories while activity-based approaches assess the net emissions of select land-use activities. Both approaches can be used for developing national GHG inventories for the UNFCCC.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5A1C8" w14:textId="77777777" w:rsidR="00CF6A13" w:rsidRPr="00964717" w:rsidRDefault="00CF6A13" w:rsidP="00503751">
    <w:pPr>
      <w:pStyle w:val="Header"/>
      <w:jc w:val="center"/>
      <w:rPr>
        <w:rFonts w:ascii="Arial" w:hAnsi="Arial" w:cs="Arial"/>
        <w:color w:val="948A54" w:themeColor="background2" w:themeShade="80"/>
        <w:sz w:val="32"/>
      </w:rPr>
    </w:pPr>
    <w:r w:rsidRPr="00964717">
      <w:rPr>
        <w:rFonts w:ascii="Arial" w:hAnsi="Arial" w:cs="Arial"/>
        <w:color w:val="948A54" w:themeColor="background2" w:themeShade="80"/>
        <w:sz w:val="32"/>
      </w:rPr>
      <w:t xml:space="preserve">GHG Protocol </w:t>
    </w:r>
    <w:r>
      <w:rPr>
        <w:rFonts w:ascii="Arial" w:hAnsi="Arial" w:cs="Arial"/>
        <w:color w:val="948A54" w:themeColor="background2" w:themeShade="80"/>
        <w:sz w:val="32"/>
      </w:rPr>
      <w:t>Agricultural Guidance</w:t>
    </w:r>
  </w:p>
  <w:p w14:paraId="201C3306" w14:textId="77777777" w:rsidR="00CF6A13" w:rsidRDefault="005000F4">
    <w:pPr>
      <w:pStyle w:val="Header"/>
    </w:pPr>
    <w:r>
      <w:rPr>
        <w:noProof/>
      </w:rPr>
      <w:pict w14:anchorId="3FF71964">
        <v:shapetype id="_x0000_t202" coordsize="21600,21600" o:spt="202" path="m,l,21600r21600,l21600,xe">
          <v:stroke joinstyle="miter"/>
          <v:path gradientshapeok="t" o:connecttype="rect"/>
        </v:shapetype>
        <v:shape id="WordArt 2" o:spid="_x0000_s2051" type="#_x0000_t202" style="position:absolute;margin-left:0;margin-top:0;width:412.4pt;height:8.4pt;rotation:-45;z-index:-251659776;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zcdhQIAAPsEAAAOAAAAZHJzL2Uyb0RvYy54bWysVE2P0zAQvSPxHyzfu/kg7TbRpqv9oFwW&#10;WGmL9uzGTmNIPMZ2m1SI/87YSfcDLgjRg+uMJ2/ezHvOxeXQteQgjJWgSpqcxZQIVQGXalfSL5v1&#10;bEmJdUxx1oISJT0KSy9Xb99c9LoQKTTQcmEIgihb9LqkjXO6iCJbNaJj9gy0UHhYg+mYw0ezi7hh&#10;PaJ3bZTG8SLqwXBtoBLWYvR2PKSrgF/XonKf69oKR9qSIjcXVhPWrV+j1QUrdobpRlYTDfYPLDom&#10;FRZ9grpljpG9kX9AdbIyYKF2ZxV0EdS1rEToAbtJ4t+6eWiYFqEXHI7VT2Oy/w+2+nS4N0TykqJQ&#10;inUo0SNO9Mo4kvrh9NoWmPOgMcsN1zCgyKFRq++g+maJgpuGqZ24Mgb6RjCO5BKEmsKhhc1RI26I&#10;bsTg3nOJOiQePnqBPxazvtK2/wgcX2F7B6HaUJuOGPCvLfPY/0IY50eQEQp7fBITC5AKg/P03Xm2&#10;xKMKz5J4scC9r8gKD+a10sa6DwI64jclNWiWgMoOd9aNqacUn47AGJ92o7g/8iTN4us0n60Xy/NZ&#10;ts7ms/w8Xs7iJL/OF3GWZ7frnx40yYpGci7UnVTiZLQk+zshJ8uPFglWI31J83k6D3wttJKvZdt6&#10;btbstjetIQfmHT+OauzlVZqBveIYZ4XX7P20d0y24z56zTjMDQdw+g+DCOJ5vUbl3LAdENErugV+&#10;RBl7vFcltd/3zAi0xL67ASSFPqgNdJPN/LOn4Se9GR6Z0ZMcDsvdt6d7FTTxeTs+2ZTxrwjUtXhd&#10;sVcyD6YYO52SUepn1DAbfYWGWssg7jPPyYZ4w0J709fAX+GXzyHr+Zu1+gUAAP//AwBQSwMEFAAG&#10;AAgAAAAhAIvJXXjaAAAABAEAAA8AAABkcnMvZG93bnJldi54bWxMj8FOwzAQRO9I/IO1SNyo04Kq&#10;KMSpqkYcemyLOLvxNgnY6zR2mpSvZ+FCLyuNZjT7Jl9NzooL9qH1pGA+S0AgVd60VCt4P7w9pSBC&#10;1GS09YQKrhhgVdzf5TozfqQdXvaxFlxCIdMKmhi7TMpQNeh0mPkOib2T752OLPtaml6PXO6sXCTJ&#10;UjrdEn9odIebBquv/eAUmO/TtXsex8N2uyuHs23LEj8+lXp8mNavICJO8T8Mv/iMDgUzHf1AJgir&#10;gIfEv8teunjhGUcOLVOQRS5v4YsfAAAA//8DAFBLAQItABQABgAIAAAAIQC2gziS/gAAAOEBAAAT&#10;AAAAAAAAAAAAAAAAAAAAAABbQ29udGVudF9UeXBlc10ueG1sUEsBAi0AFAAGAAgAAAAhADj9If/W&#10;AAAAlAEAAAsAAAAAAAAAAAAAAAAALwEAAF9yZWxzLy5yZWxzUEsBAi0AFAAGAAgAAAAhADiXNx2F&#10;AgAA+wQAAA4AAAAAAAAAAAAAAAAALgIAAGRycy9lMm9Eb2MueG1sUEsBAi0AFAAGAAgAAAAhAIvJ&#10;XXjaAAAABAEAAA8AAAAAAAAAAAAAAAAA3wQAAGRycy9kb3ducmV2LnhtbFBLBQYAAAAABAAEAPMA&#10;AADmBQAAAAA=&#10;" o:allowincell="f" filled="f" stroked="f">
          <v:stroke joinstyle="round"/>
          <o:lock v:ext="edit" shapetype="t"/>
          <v:textbox style="mso-fit-shape-to-text:t">
            <w:txbxContent>
              <w:p w14:paraId="3A245734" w14:textId="77777777" w:rsidR="00CF6A13" w:rsidRDefault="00CF6A13" w:rsidP="00722099">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B8C24" w14:textId="77777777" w:rsidR="00CF6A13" w:rsidRPr="00964717" w:rsidRDefault="00CF6A13" w:rsidP="00503751">
    <w:pPr>
      <w:pStyle w:val="Header"/>
      <w:jc w:val="center"/>
      <w:rPr>
        <w:rFonts w:ascii="Arial" w:hAnsi="Arial" w:cs="Arial"/>
        <w:color w:val="948A54" w:themeColor="background2" w:themeShade="80"/>
        <w:sz w:val="32"/>
      </w:rPr>
    </w:pPr>
    <w:r w:rsidRPr="00964717">
      <w:rPr>
        <w:rFonts w:ascii="Arial" w:hAnsi="Arial" w:cs="Arial"/>
        <w:color w:val="948A54" w:themeColor="background2" w:themeShade="80"/>
        <w:sz w:val="32"/>
      </w:rPr>
      <w:t xml:space="preserve">GHG Protocol </w:t>
    </w:r>
    <w:r>
      <w:rPr>
        <w:rFonts w:ascii="Arial" w:hAnsi="Arial" w:cs="Arial"/>
        <w:color w:val="948A54" w:themeColor="background2" w:themeShade="80"/>
        <w:sz w:val="32"/>
      </w:rPr>
      <w:t>Agricultural Guidance</w:t>
    </w:r>
  </w:p>
  <w:p w14:paraId="293BF41B" w14:textId="77777777" w:rsidR="00CF6A13" w:rsidRDefault="005000F4">
    <w:pPr>
      <w:pStyle w:val="Header"/>
    </w:pPr>
    <w:r>
      <w:rPr>
        <w:noProof/>
      </w:rPr>
      <w:pict w14:anchorId="0595D8E3">
        <v:shapetype id="_x0000_t202" coordsize="21600,21600" o:spt="202" path="m,l,21600r21600,l21600,xe">
          <v:stroke joinstyle="miter"/>
          <v:path gradientshapeok="t" o:connecttype="rect"/>
        </v:shapetype>
        <v:shape id="WordArt 1" o:spid="_x0000_s2050" type="#_x0000_t202" style="position:absolute;margin-left:0;margin-top:0;width:412.4pt;height:8.4pt;rotation:-45;z-index:-251658752;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5rnigIAAAIFAAAOAAAAZHJzL2Uyb0RvYy54bWysVE2P0zAQvSPxHyzfu0lK+pFo09V+UC4L&#10;rLRFe3ZjpzEkHmO7TSrEf2fspN1duCBED6k9nryZN+85l1d925CDMFaCKmhyEVMiVAlcql1Bv2zW&#10;kyUl1jHFWQNKFPQoLL1avX1z2elcTKGGhgtDEETZvNMFrZ3TeRTZshYtsxeghcLDCkzLHG7NLuKG&#10;dYjeNtE0judRB4ZrA6WwFqN3wyFdBfyqEqX7XFVWONIUFHtz4WnCc+uf0eqS5TvDdC3LsQ32D120&#10;TCoseoa6Y46RvZF/QLWyNGChchcltBFUlSxF4IBskvg3No810yJwweFYfR6T/X+w5afDgyGSF3RB&#10;iWItSvSEE702jiR+OJ22OeY8asxy/Q30KHIgavU9lN8sUXBbM7UT18ZAVwvGsbkEocZwoLA5asQN&#10;0Y3o3XsuUYcAH73AH4pZX2nbfQSOr7C9g1Ctr0xLDPjXllnsfyGM8yPYEQp7PIuJBUiJwdn03SJd&#10;4lGJZ0k8n+MaCUUs92BeK22s+yCgJX5RUINmCajscG/dkHpK8ekIjPFxNYj7I0umaXwzzSbr+XIx&#10;SdfpbJIt4uUkTrKbbB6nWXq3/ulBkzSvJedC3UslTkZL0r8TcrT8YJFgNdIVNJtNZ6FfC43ka9k0&#10;vjdrdtvbxpAD844fRjVweZVmYK84xlnuNXs/rh2TzbCOXncc5oYDOP2HQQTxvF6Dcq7f9sFJZ+Ns&#10;gR9RzQ6vV0Ht9z0zAp2xb28Be0M7VAba0W1+77vxA9/0T8zoURWHVR+a0/UK0vi8HR/dyvhXBGob&#10;vLVImcyCNwbCYzIq/owaRqSv0VdrGTT2Bhz6RG5+gxctsBw/Cv4mv9yHrOdP1+oXAAAA//8DAFBL&#10;AwQUAAYACAAAACEAi8ldeNoAAAAEAQAADwAAAGRycy9kb3ducmV2LnhtbEyPwU7DMBBE70j8g7VI&#10;3KjTgqooxKmqRhx6bIs4u/E2CdjrNHaalK9n4UIvK41mNPsmX03Oigv2ofWkYD5LQCBV3rRUK3g/&#10;vD2lIELUZLT1hAquGGBV3N/lOjN+pB1e9rEWXEIh0wqaGLtMylA16HSY+Q6JvZPvnY4s+1qaXo9c&#10;7qxcJMlSOt0Sf2h0h5sGq6/94BSY79O1ex7Hw3a7K4ezbcsSPz6VenyY1q8gIk7xPwy/+IwOBTMd&#10;/UAmCKuAh8S/y166eOEZRw4tU5BFLm/hix8AAAD//wMAUEsBAi0AFAAGAAgAAAAhALaDOJL+AAAA&#10;4QEAABMAAAAAAAAAAAAAAAAAAAAAAFtDb250ZW50X1R5cGVzXS54bWxQSwECLQAUAAYACAAAACEA&#10;OP0h/9YAAACUAQAACwAAAAAAAAAAAAAAAAAvAQAAX3JlbHMvLnJlbHNQSwECLQAUAAYACAAAACEA&#10;rZua54oCAAACBQAADgAAAAAAAAAAAAAAAAAuAgAAZHJzL2Uyb0RvYy54bWxQSwECLQAUAAYACAAA&#10;ACEAi8ldeNoAAAAEAQAADwAAAAAAAAAAAAAAAADkBAAAZHJzL2Rvd25yZXYueG1sUEsFBgAAAAAE&#10;AAQA8wAAAOsFAAAAAA==&#10;" o:allowincell="f" filled="f" stroked="f">
          <v:stroke joinstyle="round"/>
          <o:lock v:ext="edit" shapetype="t"/>
          <v:textbox style="mso-fit-shape-to-text:t">
            <w:txbxContent>
              <w:p w14:paraId="621AA4C4" w14:textId="77777777" w:rsidR="00CF6A13" w:rsidRDefault="00CF6A13" w:rsidP="00722099">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EB06" w14:textId="77777777" w:rsidR="00CF6A13" w:rsidRPr="00964717" w:rsidRDefault="00CF6A13" w:rsidP="00503751">
    <w:pPr>
      <w:pStyle w:val="Header"/>
      <w:jc w:val="center"/>
      <w:rPr>
        <w:rFonts w:ascii="Arial" w:hAnsi="Arial" w:cs="Arial"/>
        <w:color w:val="948A54" w:themeColor="background2" w:themeShade="80"/>
        <w:sz w:val="32"/>
      </w:rPr>
    </w:pPr>
    <w:r w:rsidRPr="00964717">
      <w:rPr>
        <w:rFonts w:ascii="Arial" w:hAnsi="Arial" w:cs="Arial"/>
        <w:color w:val="948A54" w:themeColor="background2" w:themeShade="80"/>
        <w:sz w:val="32"/>
      </w:rPr>
      <w:t xml:space="preserve">GHG Protocol </w:t>
    </w:r>
    <w:r>
      <w:rPr>
        <w:rFonts w:ascii="Arial" w:hAnsi="Arial" w:cs="Arial"/>
        <w:color w:val="948A54" w:themeColor="background2" w:themeShade="80"/>
        <w:sz w:val="32"/>
      </w:rPr>
      <w:t>Agricultural Guidance</w:t>
    </w:r>
  </w:p>
  <w:p w14:paraId="20A8113C" w14:textId="77777777" w:rsidR="00CF6A13" w:rsidRDefault="005000F4">
    <w:pPr>
      <w:pStyle w:val="Header"/>
    </w:pPr>
    <w:r>
      <w:rPr>
        <w:noProof/>
      </w:rPr>
      <w:pict w14:anchorId="60AE41D9">
        <v:shapetype id="_x0000_t202" coordsize="21600,21600" o:spt="202" path="m,l,21600r21600,l21600,xe">
          <v:stroke joinstyle="miter"/>
          <v:path gradientshapeok="t" o:connecttype="rect"/>
        </v:shapetype>
        <v:shape id="WordArt 3" o:spid="_x0000_s2049" type="#_x0000_t202" style="position:absolute;margin-left:0;margin-top:0;width:412.4pt;height:8.4pt;rotation:-45;z-index:-251657728;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nZ1igIAAAIFAAAOAAAAZHJzL2Uyb0RvYy54bWysVMtu2zAQvBfoPxC8O3pEdiwhchA7cS9p&#10;GyAucqZFymIrPkrSloyi/94lJTtJeymK+kBTy9Xs7M5Q1ze9aNGBGcuVLHFyEWPEZKUol7sSf9ms&#10;J3OMrCOSklZJVuIjs/hm8f7ddacLlqpGtZQZBCDSFp0uceOcLqLIVg0TxF4ozSQc1soI4uDR7CJq&#10;SAfooo3SOJ5FnTJUG1UxayF6NxziRcCva1a5z3VtmUNtiYGbC6sJ69av0eKaFDtDdMOrkQb5BxaC&#10;cAlFz1B3xBG0N/wPKMEro6yq3UWlRKTqmlcs9ADdJPFv3Tw1RLPQCwzH6vOY7P+DrT4dHg3itMRT&#10;jCQRINEzTPTWOHTph9NpW0DOk4Ys1y9VDyKHRq1+UNU3i6RaNUTu2K0xqmsYoUAuAagxHFrYHDXg&#10;huiG9e6ectAh8fDRK/yhmPWVtt1HReEVsncqVOtrI5BR/rV5HvtfCMP8EDACYY9nMaEAqiA4TS+v&#10;sjkcVXCWxLMZ7H1FUngwr5U21n1gSiC/KbEBswRUcniwbkg9pfh0AIb4uBvE/ZEnaRYv03yyns2v&#10;Jtk6m07yq3g+iZN8mc/iLM/u1j89aJIVDaeUyQcu2cloSfZ3Qo6WHywSrIa6EufTdBr4WtVyuuZt&#10;67lZs9uuWoMOxDt+GNXQy5s0o/aSQpwUXrP7ce8Ib4d99JZxmBsM4PQfBhHE83oNyrl+2wcnpSfj&#10;bBU9gpodXK8S2+97Yhg4Yy9WCriBHWqjxOg2/+zZ+IFv+mdi9KiKg6qP7el6BWl83o6ObiX0KwCJ&#10;Fm4ttIymwRtDw2MyKP6CGkakb8FXax409gYceI5uhIsWuhw/Cv4mv34OWS+frsUvAAAA//8DAFBL&#10;AwQUAAYACAAAACEAi8ldeNoAAAAEAQAADwAAAGRycy9kb3ducmV2LnhtbEyPwU7DMBBE70j8g7VI&#10;3KjTgqooxKmqRhx6bIs4u/E2CdjrNHaalK9n4UIvK41mNPsmX03Oigv2ofWkYD5LQCBV3rRUK3g/&#10;vD2lIELUZLT1hAquGGBV3N/lOjN+pB1e9rEWXEIh0wqaGLtMylA16HSY+Q6JvZPvnY4s+1qaXo9c&#10;7qxcJMlSOt0Sf2h0h5sGq6/94BSY79O1ex7Hw3a7K4ezbcsSPz6VenyY1q8gIk7xPwy/+IwOBTMd&#10;/UAmCKuAh8S/y166eOEZRw4tU5BFLm/hix8AAAD//wMAUEsBAi0AFAAGAAgAAAAhALaDOJL+AAAA&#10;4QEAABMAAAAAAAAAAAAAAAAAAAAAAFtDb250ZW50X1R5cGVzXS54bWxQSwECLQAUAAYACAAAACEA&#10;OP0h/9YAAACUAQAACwAAAAAAAAAAAAAAAAAvAQAAX3JlbHMvLnJlbHNQSwECLQAUAAYACAAAACEA&#10;+SJ2dYoCAAACBQAADgAAAAAAAAAAAAAAAAAuAgAAZHJzL2Uyb0RvYy54bWxQSwECLQAUAAYACAAA&#10;ACEAi8ldeNoAAAAEAQAADwAAAAAAAAAAAAAAAADkBAAAZHJzL2Rvd25yZXYueG1sUEsFBgAAAAAE&#10;AAQA8wAAAOsFAAAAAA==&#10;" o:allowincell="f" filled="f" stroked="f">
          <v:stroke joinstyle="round"/>
          <o:lock v:ext="edit" shapetype="t"/>
          <v:textbox style="mso-fit-shape-to-text:t">
            <w:txbxContent>
              <w:p w14:paraId="4BE57026" w14:textId="77777777" w:rsidR="00CF6A13" w:rsidRDefault="00CF6A13" w:rsidP="00722099">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6BB1B05"/>
    <w:multiLevelType w:val="hybridMultilevel"/>
    <w:tmpl w:val="F13A4C3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022359"/>
    <w:multiLevelType w:val="hybridMultilevel"/>
    <w:tmpl w:val="308E91F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85498A3"/>
    <w:multiLevelType w:val="hybridMultilevel"/>
    <w:tmpl w:val="F1C38ED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89"/>
    <w:multiLevelType w:val="singleLevel"/>
    <w:tmpl w:val="30069DA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10212E"/>
    <w:multiLevelType w:val="hybridMultilevel"/>
    <w:tmpl w:val="2A6E2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356FC9"/>
    <w:multiLevelType w:val="hybridMultilevel"/>
    <w:tmpl w:val="8BF0F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F12BC7"/>
    <w:multiLevelType w:val="hybridMultilevel"/>
    <w:tmpl w:val="7090D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200796A"/>
    <w:multiLevelType w:val="multilevel"/>
    <w:tmpl w:val="648834DC"/>
    <w:lvl w:ilvl="0">
      <w:start w:val="8"/>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37E3470"/>
    <w:multiLevelType w:val="multilevel"/>
    <w:tmpl w:val="BD0AC870"/>
    <w:lvl w:ilvl="0">
      <w:start w:val="1"/>
      <w:numFmt w:val="decimal"/>
      <w:lvlText w:val="%1"/>
      <w:lvlJc w:val="left"/>
      <w:pPr>
        <w:ind w:left="405" w:hanging="405"/>
      </w:pPr>
      <w:rPr>
        <w:rFonts w:hint="default"/>
        <w:color w:val="984806" w:themeColor="accent6" w:themeShade="80"/>
      </w:rPr>
    </w:lvl>
    <w:lvl w:ilvl="1">
      <w:start w:val="6"/>
      <w:numFmt w:val="decimal"/>
      <w:lvlText w:val="%1.%2"/>
      <w:lvlJc w:val="left"/>
      <w:pPr>
        <w:ind w:left="720" w:hanging="720"/>
      </w:pPr>
      <w:rPr>
        <w:rFonts w:hint="default"/>
        <w:color w:val="984806" w:themeColor="accent6" w:themeShade="80"/>
      </w:rPr>
    </w:lvl>
    <w:lvl w:ilvl="2">
      <w:start w:val="1"/>
      <w:numFmt w:val="decimal"/>
      <w:lvlText w:val="%1.%2.%3"/>
      <w:lvlJc w:val="left"/>
      <w:pPr>
        <w:ind w:left="720" w:hanging="720"/>
      </w:pPr>
      <w:rPr>
        <w:rFonts w:hint="default"/>
        <w:color w:val="984806" w:themeColor="accent6" w:themeShade="80"/>
      </w:rPr>
    </w:lvl>
    <w:lvl w:ilvl="3">
      <w:start w:val="1"/>
      <w:numFmt w:val="decimal"/>
      <w:lvlText w:val="%1.%2.%3.%4"/>
      <w:lvlJc w:val="left"/>
      <w:pPr>
        <w:ind w:left="1080" w:hanging="1080"/>
      </w:pPr>
      <w:rPr>
        <w:rFonts w:hint="default"/>
        <w:color w:val="984806" w:themeColor="accent6" w:themeShade="80"/>
      </w:rPr>
    </w:lvl>
    <w:lvl w:ilvl="4">
      <w:start w:val="1"/>
      <w:numFmt w:val="decimal"/>
      <w:lvlText w:val="%1.%2.%3.%4.%5"/>
      <w:lvlJc w:val="left"/>
      <w:pPr>
        <w:ind w:left="1440" w:hanging="1440"/>
      </w:pPr>
      <w:rPr>
        <w:rFonts w:hint="default"/>
        <w:color w:val="984806" w:themeColor="accent6" w:themeShade="80"/>
      </w:rPr>
    </w:lvl>
    <w:lvl w:ilvl="5">
      <w:start w:val="1"/>
      <w:numFmt w:val="decimal"/>
      <w:lvlText w:val="%1.%2.%3.%4.%5.%6"/>
      <w:lvlJc w:val="left"/>
      <w:pPr>
        <w:ind w:left="1440" w:hanging="1440"/>
      </w:pPr>
      <w:rPr>
        <w:rFonts w:hint="default"/>
        <w:color w:val="984806" w:themeColor="accent6" w:themeShade="80"/>
      </w:rPr>
    </w:lvl>
    <w:lvl w:ilvl="6">
      <w:start w:val="1"/>
      <w:numFmt w:val="decimal"/>
      <w:lvlText w:val="%1.%2.%3.%4.%5.%6.%7"/>
      <w:lvlJc w:val="left"/>
      <w:pPr>
        <w:ind w:left="1800" w:hanging="1800"/>
      </w:pPr>
      <w:rPr>
        <w:rFonts w:hint="default"/>
        <w:color w:val="984806" w:themeColor="accent6" w:themeShade="80"/>
      </w:rPr>
    </w:lvl>
    <w:lvl w:ilvl="7">
      <w:start w:val="1"/>
      <w:numFmt w:val="decimal"/>
      <w:lvlText w:val="%1.%2.%3.%4.%5.%6.%7.%8"/>
      <w:lvlJc w:val="left"/>
      <w:pPr>
        <w:ind w:left="1800" w:hanging="1800"/>
      </w:pPr>
      <w:rPr>
        <w:rFonts w:hint="default"/>
        <w:color w:val="984806" w:themeColor="accent6" w:themeShade="80"/>
      </w:rPr>
    </w:lvl>
    <w:lvl w:ilvl="8">
      <w:start w:val="1"/>
      <w:numFmt w:val="decimal"/>
      <w:lvlText w:val="%1.%2.%3.%4.%5.%6.%7.%8.%9"/>
      <w:lvlJc w:val="left"/>
      <w:pPr>
        <w:ind w:left="2160" w:hanging="2160"/>
      </w:pPr>
      <w:rPr>
        <w:rFonts w:hint="default"/>
        <w:color w:val="984806" w:themeColor="accent6" w:themeShade="80"/>
      </w:rPr>
    </w:lvl>
  </w:abstractNum>
  <w:abstractNum w:abstractNumId="9" w15:restartNumberingAfterBreak="0">
    <w:nsid w:val="046A105A"/>
    <w:multiLevelType w:val="hybridMultilevel"/>
    <w:tmpl w:val="1BF0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710573"/>
    <w:multiLevelType w:val="hybridMultilevel"/>
    <w:tmpl w:val="7F4AB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DB6A04"/>
    <w:multiLevelType w:val="hybridMultilevel"/>
    <w:tmpl w:val="538802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5007A4A"/>
    <w:multiLevelType w:val="hybridMultilevel"/>
    <w:tmpl w:val="7E6C9B74"/>
    <w:lvl w:ilvl="0" w:tplc="523EA67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39554C"/>
    <w:multiLevelType w:val="hybridMultilevel"/>
    <w:tmpl w:val="1C9AAA2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7625922"/>
    <w:multiLevelType w:val="hybridMultilevel"/>
    <w:tmpl w:val="836AE33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089275BF"/>
    <w:multiLevelType w:val="hybridMultilevel"/>
    <w:tmpl w:val="06949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B3F1158"/>
    <w:multiLevelType w:val="hybridMultilevel"/>
    <w:tmpl w:val="5B924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B880FF6"/>
    <w:multiLevelType w:val="hybridMultilevel"/>
    <w:tmpl w:val="39EA3A48"/>
    <w:lvl w:ilvl="0" w:tplc="04090001">
      <w:start w:val="1"/>
      <w:numFmt w:val="bullet"/>
      <w:lvlText w:val=""/>
      <w:lvlJc w:val="left"/>
      <w:pPr>
        <w:ind w:left="450" w:hanging="360"/>
      </w:pPr>
      <w:rPr>
        <w:rFonts w:ascii="Symbol" w:hAnsi="Symbol" w:hint="default"/>
      </w:rPr>
    </w:lvl>
    <w:lvl w:ilvl="1" w:tplc="40CC2798">
      <w:start w:val="1"/>
      <w:numFmt w:val="bullet"/>
      <w:lvlText w:val="-"/>
      <w:lvlJc w:val="left"/>
      <w:pPr>
        <w:ind w:left="1170" w:hanging="360"/>
      </w:pPr>
      <w:rPr>
        <w:rFonts w:ascii="Times New Roman" w:eastAsia="Calibri" w:hAnsi="Times New Roman" w:cs="Times New Roman"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15:restartNumberingAfterBreak="0">
    <w:nsid w:val="0BF310B9"/>
    <w:multiLevelType w:val="hybridMultilevel"/>
    <w:tmpl w:val="6B04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C8C0BF8"/>
    <w:multiLevelType w:val="hybridMultilevel"/>
    <w:tmpl w:val="C722E3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0E504991"/>
    <w:multiLevelType w:val="multilevel"/>
    <w:tmpl w:val="EB0270BE"/>
    <w:lvl w:ilvl="0">
      <w:start w:val="7"/>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0EF153E6"/>
    <w:multiLevelType w:val="hybridMultilevel"/>
    <w:tmpl w:val="EE500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F446AC"/>
    <w:multiLevelType w:val="hybridMultilevel"/>
    <w:tmpl w:val="0596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09021C"/>
    <w:multiLevelType w:val="hybridMultilevel"/>
    <w:tmpl w:val="4498E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1F93233"/>
    <w:multiLevelType w:val="hybridMultilevel"/>
    <w:tmpl w:val="33F22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6B571C"/>
    <w:multiLevelType w:val="hybridMultilevel"/>
    <w:tmpl w:val="3F143D26"/>
    <w:lvl w:ilvl="0" w:tplc="51664660">
      <w:start w:val="1"/>
      <w:numFmt w:val="bullet"/>
      <w:lvlText w:val="•"/>
      <w:lvlJc w:val="left"/>
      <w:pPr>
        <w:tabs>
          <w:tab w:val="num" w:pos="720"/>
        </w:tabs>
        <w:ind w:left="720" w:hanging="360"/>
      </w:pPr>
      <w:rPr>
        <w:rFonts w:ascii="Arial" w:hAnsi="Arial" w:hint="default"/>
      </w:rPr>
    </w:lvl>
    <w:lvl w:ilvl="1" w:tplc="5CAA4D0E" w:tentative="1">
      <w:start w:val="1"/>
      <w:numFmt w:val="bullet"/>
      <w:lvlText w:val="•"/>
      <w:lvlJc w:val="left"/>
      <w:pPr>
        <w:tabs>
          <w:tab w:val="num" w:pos="1440"/>
        </w:tabs>
        <w:ind w:left="1440" w:hanging="360"/>
      </w:pPr>
      <w:rPr>
        <w:rFonts w:ascii="Arial" w:hAnsi="Arial" w:hint="default"/>
      </w:rPr>
    </w:lvl>
    <w:lvl w:ilvl="2" w:tplc="A184EEF4" w:tentative="1">
      <w:start w:val="1"/>
      <w:numFmt w:val="bullet"/>
      <w:lvlText w:val="•"/>
      <w:lvlJc w:val="left"/>
      <w:pPr>
        <w:tabs>
          <w:tab w:val="num" w:pos="2160"/>
        </w:tabs>
        <w:ind w:left="2160" w:hanging="360"/>
      </w:pPr>
      <w:rPr>
        <w:rFonts w:ascii="Arial" w:hAnsi="Arial" w:hint="default"/>
      </w:rPr>
    </w:lvl>
    <w:lvl w:ilvl="3" w:tplc="9124875E" w:tentative="1">
      <w:start w:val="1"/>
      <w:numFmt w:val="bullet"/>
      <w:lvlText w:val="•"/>
      <w:lvlJc w:val="left"/>
      <w:pPr>
        <w:tabs>
          <w:tab w:val="num" w:pos="2880"/>
        </w:tabs>
        <w:ind w:left="2880" w:hanging="360"/>
      </w:pPr>
      <w:rPr>
        <w:rFonts w:ascii="Arial" w:hAnsi="Arial" w:hint="default"/>
      </w:rPr>
    </w:lvl>
    <w:lvl w:ilvl="4" w:tplc="AEA0A360" w:tentative="1">
      <w:start w:val="1"/>
      <w:numFmt w:val="bullet"/>
      <w:lvlText w:val="•"/>
      <w:lvlJc w:val="left"/>
      <w:pPr>
        <w:tabs>
          <w:tab w:val="num" w:pos="3600"/>
        </w:tabs>
        <w:ind w:left="3600" w:hanging="360"/>
      </w:pPr>
      <w:rPr>
        <w:rFonts w:ascii="Arial" w:hAnsi="Arial" w:hint="default"/>
      </w:rPr>
    </w:lvl>
    <w:lvl w:ilvl="5" w:tplc="360E22FA" w:tentative="1">
      <w:start w:val="1"/>
      <w:numFmt w:val="bullet"/>
      <w:lvlText w:val="•"/>
      <w:lvlJc w:val="left"/>
      <w:pPr>
        <w:tabs>
          <w:tab w:val="num" w:pos="4320"/>
        </w:tabs>
        <w:ind w:left="4320" w:hanging="360"/>
      </w:pPr>
      <w:rPr>
        <w:rFonts w:ascii="Arial" w:hAnsi="Arial" w:hint="default"/>
      </w:rPr>
    </w:lvl>
    <w:lvl w:ilvl="6" w:tplc="4DBA5EA0" w:tentative="1">
      <w:start w:val="1"/>
      <w:numFmt w:val="bullet"/>
      <w:lvlText w:val="•"/>
      <w:lvlJc w:val="left"/>
      <w:pPr>
        <w:tabs>
          <w:tab w:val="num" w:pos="5040"/>
        </w:tabs>
        <w:ind w:left="5040" w:hanging="360"/>
      </w:pPr>
      <w:rPr>
        <w:rFonts w:ascii="Arial" w:hAnsi="Arial" w:hint="default"/>
      </w:rPr>
    </w:lvl>
    <w:lvl w:ilvl="7" w:tplc="B5A28180" w:tentative="1">
      <w:start w:val="1"/>
      <w:numFmt w:val="bullet"/>
      <w:lvlText w:val="•"/>
      <w:lvlJc w:val="left"/>
      <w:pPr>
        <w:tabs>
          <w:tab w:val="num" w:pos="5760"/>
        </w:tabs>
        <w:ind w:left="5760" w:hanging="360"/>
      </w:pPr>
      <w:rPr>
        <w:rFonts w:ascii="Arial" w:hAnsi="Arial" w:hint="default"/>
      </w:rPr>
    </w:lvl>
    <w:lvl w:ilvl="8" w:tplc="97062FB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2D074CD"/>
    <w:multiLevelType w:val="hybridMultilevel"/>
    <w:tmpl w:val="6AA4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582697"/>
    <w:multiLevelType w:val="hybridMultilevel"/>
    <w:tmpl w:val="96BC2E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46935CC"/>
    <w:multiLevelType w:val="multilevel"/>
    <w:tmpl w:val="394684D0"/>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14DB5A83"/>
    <w:multiLevelType w:val="hybridMultilevel"/>
    <w:tmpl w:val="9E6C025E"/>
    <w:lvl w:ilvl="0" w:tplc="C59CA72A">
      <w:start w:val="1"/>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1D27B5"/>
    <w:multiLevelType w:val="hybridMultilevel"/>
    <w:tmpl w:val="02FAA0CC"/>
    <w:lvl w:ilvl="0" w:tplc="E026D3EE">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5965C8D"/>
    <w:multiLevelType w:val="hybridMultilevel"/>
    <w:tmpl w:val="D418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9586DEA"/>
    <w:multiLevelType w:val="hybridMultilevel"/>
    <w:tmpl w:val="09960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99D5C4B"/>
    <w:multiLevelType w:val="hybridMultilevel"/>
    <w:tmpl w:val="DC843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BB478E0"/>
    <w:multiLevelType w:val="hybridMultilevel"/>
    <w:tmpl w:val="7CD46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BD623E4"/>
    <w:multiLevelType w:val="hybridMultilevel"/>
    <w:tmpl w:val="ED9ACA48"/>
    <w:lvl w:ilvl="0" w:tplc="04090001">
      <w:start w:val="1"/>
      <w:numFmt w:val="bullet"/>
      <w:lvlText w:val=""/>
      <w:lvlJc w:val="left"/>
      <w:pPr>
        <w:ind w:left="405"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C535C4C"/>
    <w:multiLevelType w:val="hybridMultilevel"/>
    <w:tmpl w:val="4D701CE0"/>
    <w:lvl w:ilvl="0" w:tplc="04090001">
      <w:start w:val="1"/>
      <w:numFmt w:val="bullet"/>
      <w:lvlText w:val=""/>
      <w:lvlJc w:val="left"/>
      <w:pPr>
        <w:ind w:left="720" w:hanging="360"/>
      </w:pPr>
      <w:rPr>
        <w:rFonts w:ascii="Symbol" w:hAnsi="Symbol" w:hint="default"/>
      </w:rPr>
    </w:lvl>
    <w:lvl w:ilvl="1" w:tplc="167AB7EC">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C8256B9"/>
    <w:multiLevelType w:val="hybridMultilevel"/>
    <w:tmpl w:val="66C4F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450146"/>
    <w:multiLevelType w:val="hybridMultilevel"/>
    <w:tmpl w:val="511891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F3D1435"/>
    <w:multiLevelType w:val="hybridMultilevel"/>
    <w:tmpl w:val="C92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FE54EDB"/>
    <w:multiLevelType w:val="hybridMultilevel"/>
    <w:tmpl w:val="FD265BBE"/>
    <w:lvl w:ilvl="0" w:tplc="E826A688">
      <w:numFmt w:val="bullet"/>
      <w:lvlText w:val="-"/>
      <w:lvlJc w:val="left"/>
      <w:pPr>
        <w:ind w:left="72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04E7FCC"/>
    <w:multiLevelType w:val="hybridMultilevel"/>
    <w:tmpl w:val="2444C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2D21965"/>
    <w:multiLevelType w:val="hybridMultilevel"/>
    <w:tmpl w:val="19C2826C"/>
    <w:lvl w:ilvl="0" w:tplc="7132F90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4591859"/>
    <w:multiLevelType w:val="hybridMultilevel"/>
    <w:tmpl w:val="974CB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4A46099"/>
    <w:multiLevelType w:val="hybridMultilevel"/>
    <w:tmpl w:val="9A5C5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51D0A3A"/>
    <w:multiLevelType w:val="hybridMultilevel"/>
    <w:tmpl w:val="1C9AAA2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253811DC"/>
    <w:multiLevelType w:val="hybridMultilevel"/>
    <w:tmpl w:val="C7C2F508"/>
    <w:lvl w:ilvl="0" w:tplc="EF6468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5A32A35"/>
    <w:multiLevelType w:val="hybridMultilevel"/>
    <w:tmpl w:val="DF8A6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6123EBC"/>
    <w:multiLevelType w:val="multilevel"/>
    <w:tmpl w:val="60028738"/>
    <w:styleLink w:val="Style1"/>
    <w:lvl w:ilvl="0">
      <w:start w:val="1"/>
      <w:numFmt w:val="decimal"/>
      <w:suff w:val="space"/>
      <w:lvlText w:val="Chapter %1"/>
      <w:lvlJc w:val="left"/>
      <w:pPr>
        <w:ind w:left="0" w:firstLine="0"/>
      </w:pPr>
      <w:rPr>
        <w:rFonts w:ascii="Arial" w:hAnsi="Arial" w:hint="default"/>
        <w:b/>
        <w:i/>
        <w:sz w:val="32"/>
      </w:rPr>
    </w:lvl>
    <w:lvl w:ilvl="1">
      <w:start w:val="1"/>
      <w:numFmt w:val="decimal"/>
      <w:lvlText w:val="%1.%2"/>
      <w:lvlJc w:val="left"/>
      <w:pPr>
        <w:ind w:left="0" w:firstLine="0"/>
      </w:pPr>
      <w:rPr>
        <w:rFonts w:ascii="Calibri" w:hAnsi="Calibri" w:hint="default"/>
        <w:b w:val="0"/>
        <w:i/>
        <w:color w:val="984806" w:themeColor="accent6" w:themeShade="80"/>
        <w:sz w:val="28"/>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9" w15:restartNumberingAfterBreak="0">
    <w:nsid w:val="26D14D25"/>
    <w:multiLevelType w:val="hybridMultilevel"/>
    <w:tmpl w:val="7EAC28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8550F1A"/>
    <w:multiLevelType w:val="hybridMultilevel"/>
    <w:tmpl w:val="2F12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8D779A7"/>
    <w:multiLevelType w:val="hybridMultilevel"/>
    <w:tmpl w:val="BA246E8E"/>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D9E3E8F"/>
    <w:multiLevelType w:val="hybridMultilevel"/>
    <w:tmpl w:val="825A256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2F852BAE"/>
    <w:multiLevelType w:val="multilevel"/>
    <w:tmpl w:val="976808D4"/>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color w:val="984806" w:themeColor="accent6" w:themeShade="8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2FC83DF7"/>
    <w:multiLevelType w:val="multilevel"/>
    <w:tmpl w:val="B726C46C"/>
    <w:lvl w:ilvl="0">
      <w:start w:val="1"/>
      <w:numFmt w:val="decimal"/>
      <w:suff w:val="space"/>
      <w:lvlText w:val="Chapter %1"/>
      <w:lvlJc w:val="left"/>
      <w:pPr>
        <w:ind w:left="0" w:firstLine="0"/>
      </w:pPr>
      <w:rPr>
        <w:rFonts w:hint="default"/>
      </w:rPr>
    </w:lvl>
    <w:lvl w:ilvl="1">
      <w:start w:val="1"/>
      <w:numFmt w:val="decimal"/>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5" w15:restartNumberingAfterBreak="0">
    <w:nsid w:val="305E3685"/>
    <w:multiLevelType w:val="hybridMultilevel"/>
    <w:tmpl w:val="AD286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3F860DB"/>
    <w:multiLevelType w:val="hybridMultilevel"/>
    <w:tmpl w:val="3E22127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7" w15:restartNumberingAfterBreak="0">
    <w:nsid w:val="34696DF9"/>
    <w:multiLevelType w:val="hybridMultilevel"/>
    <w:tmpl w:val="7794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7FF7D74"/>
    <w:multiLevelType w:val="hybridMultilevel"/>
    <w:tmpl w:val="A72E1898"/>
    <w:lvl w:ilvl="0" w:tplc="EC2E4888">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9" w15:restartNumberingAfterBreak="0">
    <w:nsid w:val="39BC3271"/>
    <w:multiLevelType w:val="hybridMultilevel"/>
    <w:tmpl w:val="80C21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39DD11D6"/>
    <w:multiLevelType w:val="hybridMultilevel"/>
    <w:tmpl w:val="05ECAB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C6E03BC"/>
    <w:multiLevelType w:val="hybridMultilevel"/>
    <w:tmpl w:val="E7AC6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C72303E"/>
    <w:multiLevelType w:val="hybridMultilevel"/>
    <w:tmpl w:val="0B60B5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F6BBA78"/>
    <w:multiLevelType w:val="hybridMultilevel"/>
    <w:tmpl w:val="C17DD55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15:restartNumberingAfterBreak="0">
    <w:nsid w:val="3FC36032"/>
    <w:multiLevelType w:val="hybridMultilevel"/>
    <w:tmpl w:val="73E0F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413F6145"/>
    <w:multiLevelType w:val="hybridMultilevel"/>
    <w:tmpl w:val="FE442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1A5138D"/>
    <w:multiLevelType w:val="multilevel"/>
    <w:tmpl w:val="60028738"/>
    <w:numStyleLink w:val="Style1"/>
  </w:abstractNum>
  <w:abstractNum w:abstractNumId="67" w15:restartNumberingAfterBreak="0">
    <w:nsid w:val="424C2446"/>
    <w:multiLevelType w:val="hybridMultilevel"/>
    <w:tmpl w:val="75443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35A0529"/>
    <w:multiLevelType w:val="hybridMultilevel"/>
    <w:tmpl w:val="57E43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3717733"/>
    <w:multiLevelType w:val="hybridMultilevel"/>
    <w:tmpl w:val="6248C68E"/>
    <w:lvl w:ilvl="0" w:tplc="51664660">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43F1376A"/>
    <w:multiLevelType w:val="multilevel"/>
    <w:tmpl w:val="5A083A58"/>
    <w:lvl w:ilvl="0">
      <w:start w:val="9"/>
      <w:numFmt w:val="decimal"/>
      <w:lvlText w:val="%1"/>
      <w:lvlJc w:val="left"/>
      <w:pPr>
        <w:ind w:left="405" w:hanging="405"/>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44966491"/>
    <w:multiLevelType w:val="hybridMultilevel"/>
    <w:tmpl w:val="99EC996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462D699E"/>
    <w:multiLevelType w:val="hybridMultilevel"/>
    <w:tmpl w:val="298E75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7595DEB"/>
    <w:multiLevelType w:val="hybridMultilevel"/>
    <w:tmpl w:val="A9DE13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47AA09C1"/>
    <w:multiLevelType w:val="hybridMultilevel"/>
    <w:tmpl w:val="E0DCD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7B35D08"/>
    <w:multiLevelType w:val="hybridMultilevel"/>
    <w:tmpl w:val="B0007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48B21A3C"/>
    <w:multiLevelType w:val="hybridMultilevel"/>
    <w:tmpl w:val="BFCA3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921333A"/>
    <w:multiLevelType w:val="hybridMultilevel"/>
    <w:tmpl w:val="FA3ED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96B4D49"/>
    <w:multiLevelType w:val="multilevel"/>
    <w:tmpl w:val="5C0CA4BA"/>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9" w15:restartNumberingAfterBreak="0">
    <w:nsid w:val="49F922F7"/>
    <w:multiLevelType w:val="hybridMultilevel"/>
    <w:tmpl w:val="25A23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C121405"/>
    <w:multiLevelType w:val="hybridMultilevel"/>
    <w:tmpl w:val="944A7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10E45EB"/>
    <w:multiLevelType w:val="hybridMultilevel"/>
    <w:tmpl w:val="33EE9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16A1C28"/>
    <w:multiLevelType w:val="hybridMultilevel"/>
    <w:tmpl w:val="FC4480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1904948"/>
    <w:multiLevelType w:val="hybridMultilevel"/>
    <w:tmpl w:val="1B5CE5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52CE7D83"/>
    <w:multiLevelType w:val="hybridMultilevel"/>
    <w:tmpl w:val="9B1E4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53E7725"/>
    <w:multiLevelType w:val="hybridMultilevel"/>
    <w:tmpl w:val="55109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55BA0A8F"/>
    <w:multiLevelType w:val="hybridMultilevel"/>
    <w:tmpl w:val="4A786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57396DB8"/>
    <w:multiLevelType w:val="hybridMultilevel"/>
    <w:tmpl w:val="07B62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8DE75E0"/>
    <w:multiLevelType w:val="hybridMultilevel"/>
    <w:tmpl w:val="C30C1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A152A77"/>
    <w:multiLevelType w:val="hybridMultilevel"/>
    <w:tmpl w:val="BA3AE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5B0E7F93"/>
    <w:multiLevelType w:val="hybridMultilevel"/>
    <w:tmpl w:val="E9B68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DC10F74"/>
    <w:multiLevelType w:val="hybridMultilevel"/>
    <w:tmpl w:val="0FF6B3D6"/>
    <w:lvl w:ilvl="0" w:tplc="5166466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238512E"/>
    <w:multiLevelType w:val="hybridMultilevel"/>
    <w:tmpl w:val="104C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241123C"/>
    <w:multiLevelType w:val="hybridMultilevel"/>
    <w:tmpl w:val="8E3C3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5B936C1"/>
    <w:multiLevelType w:val="hybridMultilevel"/>
    <w:tmpl w:val="B5D08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5C3258B"/>
    <w:multiLevelType w:val="hybridMultilevel"/>
    <w:tmpl w:val="17660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5D85776"/>
    <w:multiLevelType w:val="hybridMultilevel"/>
    <w:tmpl w:val="3FD65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5EC6BB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67C30069"/>
    <w:multiLevelType w:val="hybridMultilevel"/>
    <w:tmpl w:val="B89A6F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95828C0"/>
    <w:multiLevelType w:val="multilevel"/>
    <w:tmpl w:val="01B271B4"/>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0" w15:restartNumberingAfterBreak="0">
    <w:nsid w:val="6AD667E6"/>
    <w:multiLevelType w:val="hybridMultilevel"/>
    <w:tmpl w:val="5C16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CA66063"/>
    <w:multiLevelType w:val="hybridMultilevel"/>
    <w:tmpl w:val="1728A2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6E144232"/>
    <w:multiLevelType w:val="multilevel"/>
    <w:tmpl w:val="6F849C9A"/>
    <w:lvl w:ilvl="0">
      <w:start w:val="7"/>
      <w:numFmt w:val="decimal"/>
      <w:lvlText w:val="%1"/>
      <w:lvlJc w:val="left"/>
      <w:pPr>
        <w:ind w:left="360" w:hanging="360"/>
      </w:pPr>
      <w:rPr>
        <w:rFonts w:ascii="Cambria" w:hAnsi="Cambria" w:cs="Arial" w:hint="default"/>
        <w:b/>
        <w:i/>
        <w:color w:val="984806" w:themeColor="accent6" w:themeShade="80"/>
      </w:rPr>
    </w:lvl>
    <w:lvl w:ilvl="1">
      <w:start w:val="1"/>
      <w:numFmt w:val="decimal"/>
      <w:lvlText w:val="%1.%2"/>
      <w:lvlJc w:val="left"/>
      <w:pPr>
        <w:ind w:left="360" w:hanging="360"/>
      </w:pPr>
      <w:rPr>
        <w:rFonts w:ascii="Cambria" w:hAnsi="Cambria" w:cs="Arial" w:hint="default"/>
        <w:b/>
        <w:i/>
        <w:color w:val="984806" w:themeColor="accent6" w:themeShade="80"/>
      </w:rPr>
    </w:lvl>
    <w:lvl w:ilvl="2">
      <w:start w:val="1"/>
      <w:numFmt w:val="decimal"/>
      <w:lvlText w:val="%1.%2.%3"/>
      <w:lvlJc w:val="left"/>
      <w:pPr>
        <w:ind w:left="720" w:hanging="720"/>
      </w:pPr>
      <w:rPr>
        <w:rFonts w:ascii="Cambria" w:hAnsi="Cambria" w:cs="Arial" w:hint="default"/>
        <w:b/>
        <w:i/>
        <w:color w:val="984806" w:themeColor="accent6" w:themeShade="80"/>
      </w:rPr>
    </w:lvl>
    <w:lvl w:ilvl="3">
      <w:start w:val="1"/>
      <w:numFmt w:val="decimal"/>
      <w:lvlText w:val="%1.%2.%3.%4"/>
      <w:lvlJc w:val="left"/>
      <w:pPr>
        <w:ind w:left="720" w:hanging="720"/>
      </w:pPr>
      <w:rPr>
        <w:rFonts w:ascii="Cambria" w:hAnsi="Cambria" w:cs="Arial" w:hint="default"/>
        <w:b/>
        <w:i/>
        <w:color w:val="984806" w:themeColor="accent6" w:themeShade="80"/>
      </w:rPr>
    </w:lvl>
    <w:lvl w:ilvl="4">
      <w:start w:val="1"/>
      <w:numFmt w:val="decimal"/>
      <w:lvlText w:val="%1.%2.%3.%4.%5"/>
      <w:lvlJc w:val="left"/>
      <w:pPr>
        <w:ind w:left="1080" w:hanging="1080"/>
      </w:pPr>
      <w:rPr>
        <w:rFonts w:ascii="Cambria" w:hAnsi="Cambria" w:cs="Arial" w:hint="default"/>
        <w:b/>
        <w:i/>
        <w:color w:val="984806" w:themeColor="accent6" w:themeShade="80"/>
      </w:rPr>
    </w:lvl>
    <w:lvl w:ilvl="5">
      <w:start w:val="1"/>
      <w:numFmt w:val="decimal"/>
      <w:lvlText w:val="%1.%2.%3.%4.%5.%6"/>
      <w:lvlJc w:val="left"/>
      <w:pPr>
        <w:ind w:left="1080" w:hanging="1080"/>
      </w:pPr>
      <w:rPr>
        <w:rFonts w:ascii="Cambria" w:hAnsi="Cambria" w:cs="Arial" w:hint="default"/>
        <w:b/>
        <w:i/>
        <w:color w:val="984806" w:themeColor="accent6" w:themeShade="80"/>
      </w:rPr>
    </w:lvl>
    <w:lvl w:ilvl="6">
      <w:start w:val="1"/>
      <w:numFmt w:val="decimal"/>
      <w:lvlText w:val="%1.%2.%3.%4.%5.%6.%7"/>
      <w:lvlJc w:val="left"/>
      <w:pPr>
        <w:ind w:left="1440" w:hanging="1440"/>
      </w:pPr>
      <w:rPr>
        <w:rFonts w:ascii="Cambria" w:hAnsi="Cambria" w:cs="Arial" w:hint="default"/>
        <w:b/>
        <w:i/>
        <w:color w:val="984806" w:themeColor="accent6" w:themeShade="80"/>
      </w:rPr>
    </w:lvl>
    <w:lvl w:ilvl="7">
      <w:start w:val="1"/>
      <w:numFmt w:val="decimal"/>
      <w:lvlText w:val="%1.%2.%3.%4.%5.%6.%7.%8"/>
      <w:lvlJc w:val="left"/>
      <w:pPr>
        <w:ind w:left="1440" w:hanging="1440"/>
      </w:pPr>
      <w:rPr>
        <w:rFonts w:ascii="Cambria" w:hAnsi="Cambria" w:cs="Arial" w:hint="default"/>
        <w:b/>
        <w:i/>
        <w:color w:val="984806" w:themeColor="accent6" w:themeShade="80"/>
      </w:rPr>
    </w:lvl>
    <w:lvl w:ilvl="8">
      <w:start w:val="1"/>
      <w:numFmt w:val="decimal"/>
      <w:lvlText w:val="%1.%2.%3.%4.%5.%6.%7.%8.%9"/>
      <w:lvlJc w:val="left"/>
      <w:pPr>
        <w:ind w:left="1800" w:hanging="1800"/>
      </w:pPr>
      <w:rPr>
        <w:rFonts w:ascii="Cambria" w:hAnsi="Cambria" w:cs="Arial" w:hint="default"/>
        <w:b/>
        <w:i/>
        <w:color w:val="984806" w:themeColor="accent6" w:themeShade="80"/>
      </w:rPr>
    </w:lvl>
  </w:abstractNum>
  <w:abstractNum w:abstractNumId="103" w15:restartNumberingAfterBreak="0">
    <w:nsid w:val="6F4E5304"/>
    <w:multiLevelType w:val="hybridMultilevel"/>
    <w:tmpl w:val="142EA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F5B428A"/>
    <w:multiLevelType w:val="hybridMultilevel"/>
    <w:tmpl w:val="B48C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0460674"/>
    <w:multiLevelType w:val="hybridMultilevel"/>
    <w:tmpl w:val="9D348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71F22636"/>
    <w:multiLevelType w:val="multilevel"/>
    <w:tmpl w:val="25D833AC"/>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459468D"/>
    <w:multiLevelType w:val="hybridMultilevel"/>
    <w:tmpl w:val="2C0AE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5785F0A"/>
    <w:multiLevelType w:val="hybridMultilevel"/>
    <w:tmpl w:val="96BC2E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5CC6591"/>
    <w:multiLevelType w:val="hybridMultilevel"/>
    <w:tmpl w:val="8ABE0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64D4520"/>
    <w:multiLevelType w:val="hybridMultilevel"/>
    <w:tmpl w:val="1AAEE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7942F75"/>
    <w:multiLevelType w:val="hybridMultilevel"/>
    <w:tmpl w:val="C6E6D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870358A"/>
    <w:multiLevelType w:val="hybridMultilevel"/>
    <w:tmpl w:val="6274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A2D68B2"/>
    <w:multiLevelType w:val="hybridMultilevel"/>
    <w:tmpl w:val="66F8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A5E4421"/>
    <w:multiLevelType w:val="hybridMultilevel"/>
    <w:tmpl w:val="ED3A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AC52C5C"/>
    <w:multiLevelType w:val="hybridMultilevel"/>
    <w:tmpl w:val="1D56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E056153"/>
    <w:multiLevelType w:val="multilevel"/>
    <w:tmpl w:val="E54418B2"/>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5"/>
  </w:num>
  <w:num w:numId="2">
    <w:abstractNumId w:val="86"/>
  </w:num>
  <w:num w:numId="3">
    <w:abstractNumId w:val="68"/>
  </w:num>
  <w:num w:numId="4">
    <w:abstractNumId w:val="89"/>
  </w:num>
  <w:num w:numId="5">
    <w:abstractNumId w:val="93"/>
  </w:num>
  <w:num w:numId="6">
    <w:abstractNumId w:val="92"/>
  </w:num>
  <w:num w:numId="7">
    <w:abstractNumId w:val="3"/>
  </w:num>
  <w:num w:numId="8">
    <w:abstractNumId w:val="81"/>
  </w:num>
  <w:num w:numId="9">
    <w:abstractNumId w:val="33"/>
  </w:num>
  <w:num w:numId="10">
    <w:abstractNumId w:val="95"/>
  </w:num>
  <w:num w:numId="11">
    <w:abstractNumId w:val="19"/>
  </w:num>
  <w:num w:numId="12">
    <w:abstractNumId w:val="38"/>
  </w:num>
  <w:num w:numId="13">
    <w:abstractNumId w:val="84"/>
  </w:num>
  <w:num w:numId="14">
    <w:abstractNumId w:val="15"/>
  </w:num>
  <w:num w:numId="15">
    <w:abstractNumId w:val="66"/>
  </w:num>
  <w:num w:numId="16">
    <w:abstractNumId w:val="17"/>
  </w:num>
  <w:num w:numId="17">
    <w:abstractNumId w:val="62"/>
  </w:num>
  <w:num w:numId="18">
    <w:abstractNumId w:val="13"/>
  </w:num>
  <w:num w:numId="19">
    <w:abstractNumId w:val="54"/>
  </w:num>
  <w:num w:numId="20">
    <w:abstractNumId w:val="48"/>
  </w:num>
  <w:num w:numId="21">
    <w:abstractNumId w:val="60"/>
  </w:num>
  <w:num w:numId="22">
    <w:abstractNumId w:val="83"/>
  </w:num>
  <w:num w:numId="23">
    <w:abstractNumId w:val="42"/>
  </w:num>
  <w:num w:numId="24">
    <w:abstractNumId w:val="110"/>
  </w:num>
  <w:num w:numId="25">
    <w:abstractNumId w:val="65"/>
  </w:num>
  <w:num w:numId="26">
    <w:abstractNumId w:val="101"/>
  </w:num>
  <w:num w:numId="27">
    <w:abstractNumId w:val="32"/>
  </w:num>
  <w:num w:numId="28">
    <w:abstractNumId w:val="36"/>
  </w:num>
  <w:num w:numId="29">
    <w:abstractNumId w:val="73"/>
  </w:num>
  <w:num w:numId="30">
    <w:abstractNumId w:val="31"/>
  </w:num>
  <w:num w:numId="31">
    <w:abstractNumId w:val="90"/>
  </w:num>
  <w:num w:numId="32">
    <w:abstractNumId w:val="37"/>
  </w:num>
  <w:num w:numId="33">
    <w:abstractNumId w:val="100"/>
  </w:num>
  <w:num w:numId="34">
    <w:abstractNumId w:val="45"/>
  </w:num>
  <w:num w:numId="35">
    <w:abstractNumId w:val="10"/>
  </w:num>
  <w:num w:numId="36">
    <w:abstractNumId w:val="23"/>
  </w:num>
  <w:num w:numId="37">
    <w:abstractNumId w:val="49"/>
  </w:num>
  <w:num w:numId="38">
    <w:abstractNumId w:val="74"/>
  </w:num>
  <w:num w:numId="39">
    <w:abstractNumId w:val="9"/>
  </w:num>
  <w:num w:numId="40">
    <w:abstractNumId w:val="28"/>
  </w:num>
  <w:num w:numId="41">
    <w:abstractNumId w:val="116"/>
  </w:num>
  <w:num w:numId="42">
    <w:abstractNumId w:val="99"/>
  </w:num>
  <w:num w:numId="43">
    <w:abstractNumId w:val="8"/>
  </w:num>
  <w:num w:numId="44">
    <w:abstractNumId w:val="22"/>
  </w:num>
  <w:num w:numId="45">
    <w:abstractNumId w:val="80"/>
  </w:num>
  <w:num w:numId="46">
    <w:abstractNumId w:val="57"/>
  </w:num>
  <w:num w:numId="47">
    <w:abstractNumId w:val="79"/>
  </w:num>
  <w:num w:numId="48">
    <w:abstractNumId w:val="113"/>
  </w:num>
  <w:num w:numId="49">
    <w:abstractNumId w:val="47"/>
  </w:num>
  <w:num w:numId="50">
    <w:abstractNumId w:val="61"/>
  </w:num>
  <w:num w:numId="51">
    <w:abstractNumId w:val="107"/>
  </w:num>
  <w:num w:numId="52">
    <w:abstractNumId w:val="87"/>
  </w:num>
  <w:num w:numId="53">
    <w:abstractNumId w:val="63"/>
  </w:num>
  <w:num w:numId="54">
    <w:abstractNumId w:val="2"/>
  </w:num>
  <w:num w:numId="55">
    <w:abstractNumId w:val="0"/>
  </w:num>
  <w:num w:numId="56">
    <w:abstractNumId w:val="12"/>
  </w:num>
  <w:num w:numId="57">
    <w:abstractNumId w:val="14"/>
  </w:num>
  <w:num w:numId="58">
    <w:abstractNumId w:val="52"/>
  </w:num>
  <w:num w:numId="59">
    <w:abstractNumId w:val="26"/>
  </w:num>
  <w:num w:numId="60">
    <w:abstractNumId w:val="30"/>
  </w:num>
  <w:num w:numId="61">
    <w:abstractNumId w:val="59"/>
  </w:num>
  <w:num w:numId="62">
    <w:abstractNumId w:val="64"/>
  </w:num>
  <w:num w:numId="63">
    <w:abstractNumId w:val="21"/>
  </w:num>
  <w:num w:numId="64">
    <w:abstractNumId w:val="4"/>
  </w:num>
  <w:num w:numId="65">
    <w:abstractNumId w:val="97"/>
  </w:num>
  <w:num w:numId="66">
    <w:abstractNumId w:val="109"/>
  </w:num>
  <w:num w:numId="67">
    <w:abstractNumId w:val="67"/>
  </w:num>
  <w:num w:numId="68">
    <w:abstractNumId w:val="112"/>
  </w:num>
  <w:num w:numId="69">
    <w:abstractNumId w:val="39"/>
  </w:num>
  <w:num w:numId="70">
    <w:abstractNumId w:val="75"/>
  </w:num>
  <w:num w:numId="71">
    <w:abstractNumId w:val="11"/>
  </w:num>
  <w:num w:numId="72">
    <w:abstractNumId w:val="77"/>
  </w:num>
  <w:num w:numId="73">
    <w:abstractNumId w:val="88"/>
  </w:num>
  <w:num w:numId="74">
    <w:abstractNumId w:val="72"/>
  </w:num>
  <w:num w:numId="75">
    <w:abstractNumId w:val="71"/>
  </w:num>
  <w:num w:numId="76">
    <w:abstractNumId w:val="51"/>
  </w:num>
  <w:num w:numId="77">
    <w:abstractNumId w:val="105"/>
  </w:num>
  <w:num w:numId="78">
    <w:abstractNumId w:val="46"/>
  </w:num>
  <w:num w:numId="79">
    <w:abstractNumId w:val="25"/>
  </w:num>
  <w:num w:numId="80">
    <w:abstractNumId w:val="82"/>
  </w:num>
  <w:num w:numId="81">
    <w:abstractNumId w:val="44"/>
  </w:num>
  <w:num w:numId="82">
    <w:abstractNumId w:val="40"/>
  </w:num>
  <w:num w:numId="83">
    <w:abstractNumId w:val="24"/>
  </w:num>
  <w:num w:numId="84">
    <w:abstractNumId w:val="7"/>
  </w:num>
  <w:num w:numId="85">
    <w:abstractNumId w:val="96"/>
  </w:num>
  <w:num w:numId="86">
    <w:abstractNumId w:val="6"/>
  </w:num>
  <w:num w:numId="87">
    <w:abstractNumId w:val="43"/>
  </w:num>
  <w:num w:numId="88">
    <w:abstractNumId w:val="53"/>
  </w:num>
  <w:num w:numId="89">
    <w:abstractNumId w:val="20"/>
  </w:num>
  <w:num w:numId="90">
    <w:abstractNumId w:val="115"/>
  </w:num>
  <w:num w:numId="91">
    <w:abstractNumId w:val="18"/>
  </w:num>
  <w:num w:numId="92">
    <w:abstractNumId w:val="5"/>
  </w:num>
  <w:num w:numId="93">
    <w:abstractNumId w:val="69"/>
  </w:num>
  <w:num w:numId="94">
    <w:abstractNumId w:val="91"/>
  </w:num>
  <w:num w:numId="95">
    <w:abstractNumId w:val="16"/>
  </w:num>
  <w:num w:numId="96">
    <w:abstractNumId w:val="78"/>
  </w:num>
  <w:num w:numId="97">
    <w:abstractNumId w:val="94"/>
  </w:num>
  <w:num w:numId="98">
    <w:abstractNumId w:val="106"/>
  </w:num>
  <w:num w:numId="99">
    <w:abstractNumId w:val="104"/>
  </w:num>
  <w:num w:numId="100">
    <w:abstractNumId w:val="1"/>
  </w:num>
  <w:num w:numId="101">
    <w:abstractNumId w:val="50"/>
  </w:num>
  <w:num w:numId="102">
    <w:abstractNumId w:val="103"/>
  </w:num>
  <w:num w:numId="103">
    <w:abstractNumId w:val="114"/>
  </w:num>
  <w:num w:numId="104">
    <w:abstractNumId w:val="29"/>
  </w:num>
  <w:num w:numId="105">
    <w:abstractNumId w:val="35"/>
  </w:num>
  <w:num w:numId="106">
    <w:abstractNumId w:val="58"/>
  </w:num>
  <w:num w:numId="107">
    <w:abstractNumId w:val="56"/>
  </w:num>
  <w:num w:numId="108">
    <w:abstractNumId w:val="111"/>
  </w:num>
  <w:num w:numId="109">
    <w:abstractNumId w:val="41"/>
  </w:num>
  <w:num w:numId="110">
    <w:abstractNumId w:val="55"/>
  </w:num>
  <w:num w:numId="111">
    <w:abstractNumId w:val="70"/>
  </w:num>
  <w:num w:numId="112">
    <w:abstractNumId w:val="34"/>
  </w:num>
  <w:num w:numId="113">
    <w:abstractNumId w:val="98"/>
  </w:num>
  <w:num w:numId="114">
    <w:abstractNumId w:val="102"/>
  </w:num>
  <w:num w:numId="115">
    <w:abstractNumId w:val="76"/>
  </w:num>
  <w:num w:numId="116">
    <w:abstractNumId w:val="27"/>
  </w:num>
  <w:num w:numId="117">
    <w:abstractNumId w:val="108"/>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
  <w:rsids>
    <w:rsidRoot w:val="009F5795"/>
    <w:rsid w:val="000021F2"/>
    <w:rsid w:val="000039A6"/>
    <w:rsid w:val="00012D9C"/>
    <w:rsid w:val="000271A8"/>
    <w:rsid w:val="00033BB9"/>
    <w:rsid w:val="000430FA"/>
    <w:rsid w:val="00055B35"/>
    <w:rsid w:val="00064BA5"/>
    <w:rsid w:val="000776A6"/>
    <w:rsid w:val="00083FE9"/>
    <w:rsid w:val="000E544D"/>
    <w:rsid w:val="000F7E77"/>
    <w:rsid w:val="0010507F"/>
    <w:rsid w:val="00106791"/>
    <w:rsid w:val="001103CF"/>
    <w:rsid w:val="00116C10"/>
    <w:rsid w:val="00126B50"/>
    <w:rsid w:val="001347C6"/>
    <w:rsid w:val="00136025"/>
    <w:rsid w:val="001436AF"/>
    <w:rsid w:val="00143E46"/>
    <w:rsid w:val="00153ED9"/>
    <w:rsid w:val="0015649D"/>
    <w:rsid w:val="001618CC"/>
    <w:rsid w:val="00166EE1"/>
    <w:rsid w:val="001A4AA0"/>
    <w:rsid w:val="001B7FC1"/>
    <w:rsid w:val="001E0275"/>
    <w:rsid w:val="001E33E0"/>
    <w:rsid w:val="001E70A0"/>
    <w:rsid w:val="00210ACC"/>
    <w:rsid w:val="0021239A"/>
    <w:rsid w:val="002308A8"/>
    <w:rsid w:val="00244831"/>
    <w:rsid w:val="002527B7"/>
    <w:rsid w:val="00280778"/>
    <w:rsid w:val="0028676D"/>
    <w:rsid w:val="00295931"/>
    <w:rsid w:val="002A6A49"/>
    <w:rsid w:val="002B282A"/>
    <w:rsid w:val="002C128D"/>
    <w:rsid w:val="002C6518"/>
    <w:rsid w:val="002D3B3F"/>
    <w:rsid w:val="002E4280"/>
    <w:rsid w:val="00312653"/>
    <w:rsid w:val="00345DBC"/>
    <w:rsid w:val="003879BB"/>
    <w:rsid w:val="0039588F"/>
    <w:rsid w:val="003A1712"/>
    <w:rsid w:val="003A2713"/>
    <w:rsid w:val="003B1188"/>
    <w:rsid w:val="003D1FDD"/>
    <w:rsid w:val="003D485C"/>
    <w:rsid w:val="00405F2F"/>
    <w:rsid w:val="004152BA"/>
    <w:rsid w:val="00427038"/>
    <w:rsid w:val="004308AD"/>
    <w:rsid w:val="0043270B"/>
    <w:rsid w:val="00445014"/>
    <w:rsid w:val="0044534F"/>
    <w:rsid w:val="004514DB"/>
    <w:rsid w:val="0045779E"/>
    <w:rsid w:val="004750C1"/>
    <w:rsid w:val="00481303"/>
    <w:rsid w:val="0048766D"/>
    <w:rsid w:val="004A1893"/>
    <w:rsid w:val="004B7AE1"/>
    <w:rsid w:val="004C3AF4"/>
    <w:rsid w:val="004C5669"/>
    <w:rsid w:val="004D7DC1"/>
    <w:rsid w:val="005000F4"/>
    <w:rsid w:val="00503751"/>
    <w:rsid w:val="00516424"/>
    <w:rsid w:val="005178FF"/>
    <w:rsid w:val="005222CD"/>
    <w:rsid w:val="00542F40"/>
    <w:rsid w:val="005668F0"/>
    <w:rsid w:val="00572BAA"/>
    <w:rsid w:val="00584378"/>
    <w:rsid w:val="00587B66"/>
    <w:rsid w:val="00592F8D"/>
    <w:rsid w:val="00597241"/>
    <w:rsid w:val="005B27BF"/>
    <w:rsid w:val="005C0B03"/>
    <w:rsid w:val="005C1B39"/>
    <w:rsid w:val="005E2FA6"/>
    <w:rsid w:val="005F1FA2"/>
    <w:rsid w:val="005F3F80"/>
    <w:rsid w:val="00603FCD"/>
    <w:rsid w:val="00617E60"/>
    <w:rsid w:val="00642F39"/>
    <w:rsid w:val="00645786"/>
    <w:rsid w:val="00645984"/>
    <w:rsid w:val="00651B39"/>
    <w:rsid w:val="0065500C"/>
    <w:rsid w:val="006662F8"/>
    <w:rsid w:val="00690CC3"/>
    <w:rsid w:val="006E6D36"/>
    <w:rsid w:val="00722099"/>
    <w:rsid w:val="007262A3"/>
    <w:rsid w:val="00731CAF"/>
    <w:rsid w:val="007369A1"/>
    <w:rsid w:val="00776C6F"/>
    <w:rsid w:val="0079114F"/>
    <w:rsid w:val="00793601"/>
    <w:rsid w:val="00797628"/>
    <w:rsid w:val="007A1B9F"/>
    <w:rsid w:val="007A1E8B"/>
    <w:rsid w:val="007A3A81"/>
    <w:rsid w:val="007B2712"/>
    <w:rsid w:val="007B49A2"/>
    <w:rsid w:val="007B5489"/>
    <w:rsid w:val="007C51D1"/>
    <w:rsid w:val="007D4FFA"/>
    <w:rsid w:val="007E38DC"/>
    <w:rsid w:val="007E5838"/>
    <w:rsid w:val="007E6FF6"/>
    <w:rsid w:val="007E73B0"/>
    <w:rsid w:val="007F2450"/>
    <w:rsid w:val="007F2466"/>
    <w:rsid w:val="008075A3"/>
    <w:rsid w:val="00811F9A"/>
    <w:rsid w:val="00834233"/>
    <w:rsid w:val="00837D99"/>
    <w:rsid w:val="008459BE"/>
    <w:rsid w:val="00854019"/>
    <w:rsid w:val="00864757"/>
    <w:rsid w:val="0086600C"/>
    <w:rsid w:val="00887D4C"/>
    <w:rsid w:val="00891D57"/>
    <w:rsid w:val="008A34EC"/>
    <w:rsid w:val="008A3A43"/>
    <w:rsid w:val="008A3A90"/>
    <w:rsid w:val="008A6F71"/>
    <w:rsid w:val="008B4FDC"/>
    <w:rsid w:val="008C19D0"/>
    <w:rsid w:val="008C50F2"/>
    <w:rsid w:val="008E1E61"/>
    <w:rsid w:val="008E43DA"/>
    <w:rsid w:val="00900E03"/>
    <w:rsid w:val="00904A6C"/>
    <w:rsid w:val="00911167"/>
    <w:rsid w:val="00916AE0"/>
    <w:rsid w:val="00940319"/>
    <w:rsid w:val="00943930"/>
    <w:rsid w:val="0096585F"/>
    <w:rsid w:val="009759F8"/>
    <w:rsid w:val="0098551B"/>
    <w:rsid w:val="0098644C"/>
    <w:rsid w:val="00991CEA"/>
    <w:rsid w:val="00994CAF"/>
    <w:rsid w:val="009C09DA"/>
    <w:rsid w:val="009C113B"/>
    <w:rsid w:val="009C254E"/>
    <w:rsid w:val="009C3095"/>
    <w:rsid w:val="009D5397"/>
    <w:rsid w:val="009D53A8"/>
    <w:rsid w:val="009E0AA4"/>
    <w:rsid w:val="009E129C"/>
    <w:rsid w:val="009E3307"/>
    <w:rsid w:val="009F4653"/>
    <w:rsid w:val="009F4B37"/>
    <w:rsid w:val="009F5795"/>
    <w:rsid w:val="00A0288B"/>
    <w:rsid w:val="00A03B60"/>
    <w:rsid w:val="00A05ECD"/>
    <w:rsid w:val="00A361D7"/>
    <w:rsid w:val="00A44A4D"/>
    <w:rsid w:val="00A452B2"/>
    <w:rsid w:val="00A52172"/>
    <w:rsid w:val="00A604B4"/>
    <w:rsid w:val="00A648F8"/>
    <w:rsid w:val="00A75922"/>
    <w:rsid w:val="00A941A0"/>
    <w:rsid w:val="00AA2704"/>
    <w:rsid w:val="00AB56C2"/>
    <w:rsid w:val="00AD1B22"/>
    <w:rsid w:val="00AD6E33"/>
    <w:rsid w:val="00AE24A7"/>
    <w:rsid w:val="00AF76AC"/>
    <w:rsid w:val="00B12AB7"/>
    <w:rsid w:val="00B12AC9"/>
    <w:rsid w:val="00B1334C"/>
    <w:rsid w:val="00B254D5"/>
    <w:rsid w:val="00B2692A"/>
    <w:rsid w:val="00B3623F"/>
    <w:rsid w:val="00B442AA"/>
    <w:rsid w:val="00B5543B"/>
    <w:rsid w:val="00B563A5"/>
    <w:rsid w:val="00B87FEA"/>
    <w:rsid w:val="00BA644B"/>
    <w:rsid w:val="00BA7AA5"/>
    <w:rsid w:val="00BC4AD3"/>
    <w:rsid w:val="00BD0D49"/>
    <w:rsid w:val="00BD47C2"/>
    <w:rsid w:val="00BF4EDB"/>
    <w:rsid w:val="00C0100B"/>
    <w:rsid w:val="00C145A7"/>
    <w:rsid w:val="00C2058E"/>
    <w:rsid w:val="00C2597C"/>
    <w:rsid w:val="00C27975"/>
    <w:rsid w:val="00C36801"/>
    <w:rsid w:val="00C36E46"/>
    <w:rsid w:val="00C42B29"/>
    <w:rsid w:val="00C4676C"/>
    <w:rsid w:val="00C51D85"/>
    <w:rsid w:val="00C562B5"/>
    <w:rsid w:val="00C739FD"/>
    <w:rsid w:val="00C8024D"/>
    <w:rsid w:val="00C94233"/>
    <w:rsid w:val="00C96CEB"/>
    <w:rsid w:val="00CA2E95"/>
    <w:rsid w:val="00CC3415"/>
    <w:rsid w:val="00CC5B62"/>
    <w:rsid w:val="00CC5F88"/>
    <w:rsid w:val="00CC61BA"/>
    <w:rsid w:val="00CD7E9C"/>
    <w:rsid w:val="00CE2BCA"/>
    <w:rsid w:val="00CF6A13"/>
    <w:rsid w:val="00D042D5"/>
    <w:rsid w:val="00D11276"/>
    <w:rsid w:val="00D173B3"/>
    <w:rsid w:val="00D2040F"/>
    <w:rsid w:val="00D216FB"/>
    <w:rsid w:val="00D33522"/>
    <w:rsid w:val="00D52A0B"/>
    <w:rsid w:val="00D74295"/>
    <w:rsid w:val="00D84BCA"/>
    <w:rsid w:val="00D85C1C"/>
    <w:rsid w:val="00D90F36"/>
    <w:rsid w:val="00DA1302"/>
    <w:rsid w:val="00DA6A63"/>
    <w:rsid w:val="00DA7798"/>
    <w:rsid w:val="00DB3012"/>
    <w:rsid w:val="00DC2D2A"/>
    <w:rsid w:val="00DD0D5B"/>
    <w:rsid w:val="00DD1F12"/>
    <w:rsid w:val="00DD25B3"/>
    <w:rsid w:val="00DE5736"/>
    <w:rsid w:val="00DE6B24"/>
    <w:rsid w:val="00DF202E"/>
    <w:rsid w:val="00DF316A"/>
    <w:rsid w:val="00DF5266"/>
    <w:rsid w:val="00E02EC1"/>
    <w:rsid w:val="00E06B9D"/>
    <w:rsid w:val="00E13188"/>
    <w:rsid w:val="00E26E65"/>
    <w:rsid w:val="00E75593"/>
    <w:rsid w:val="00E96B57"/>
    <w:rsid w:val="00E9705E"/>
    <w:rsid w:val="00EB09F0"/>
    <w:rsid w:val="00EB28DB"/>
    <w:rsid w:val="00EB6411"/>
    <w:rsid w:val="00EC0C40"/>
    <w:rsid w:val="00EC7642"/>
    <w:rsid w:val="00ED7602"/>
    <w:rsid w:val="00EE0538"/>
    <w:rsid w:val="00EF0A5B"/>
    <w:rsid w:val="00F07F26"/>
    <w:rsid w:val="00F109C2"/>
    <w:rsid w:val="00F325D1"/>
    <w:rsid w:val="00F3360A"/>
    <w:rsid w:val="00F431D9"/>
    <w:rsid w:val="00F51B96"/>
    <w:rsid w:val="00F54FA9"/>
    <w:rsid w:val="00F63F10"/>
    <w:rsid w:val="00F95225"/>
    <w:rsid w:val="00FB5A70"/>
    <w:rsid w:val="00FC7750"/>
    <w:rsid w:val="00FD00EE"/>
    <w:rsid w:val="00FE24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Straight Arrow Connector 10"/>
        <o:r id="V:Rule2" type="connector" idref="#Straight Arrow Connector 943"/>
        <o:r id="V:Rule3" type="connector" idref="#Straight Arrow Connector 11"/>
        <o:r id="V:Rule4" type="connector" idref="#Straight Arrow Connector 944"/>
      </o:rules>
    </o:shapelayout>
  </w:shapeDefaults>
  <w:decimalSymbol w:val="."/>
  <w:listSeparator w:val=","/>
  <w14:docId w14:val="69DF2939"/>
  <w15:docId w15:val="{3CB33DE6-818A-4B82-89E6-F01912E77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795"/>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uiPriority w:val="9"/>
    <w:qFormat/>
    <w:rsid w:val="007D4FFA"/>
    <w:pPr>
      <w:keepNext/>
      <w:spacing w:before="240" w:after="60"/>
      <w:outlineLvl w:val="0"/>
    </w:pPr>
    <w:rPr>
      <w:rFonts w:ascii="Cambria" w:hAnsi="Cambria" w:cs="Arial"/>
      <w:b/>
      <w:bCs/>
      <w:color w:val="1F497D" w:themeColor="text2"/>
      <w:kern w:val="32"/>
      <w:szCs w:val="32"/>
    </w:rPr>
  </w:style>
  <w:style w:type="paragraph" w:styleId="Heading2">
    <w:name w:val="heading 2"/>
    <w:basedOn w:val="Normal"/>
    <w:next w:val="Normal"/>
    <w:link w:val="Heading2Char"/>
    <w:uiPriority w:val="9"/>
    <w:qFormat/>
    <w:rsid w:val="007D4FFA"/>
    <w:pPr>
      <w:keepNext/>
      <w:spacing w:before="240" w:after="60"/>
      <w:outlineLvl w:val="1"/>
    </w:pPr>
    <w:rPr>
      <w:rFonts w:ascii="Cambria" w:hAnsi="Cambria" w:cs="Arial"/>
      <w:b/>
      <w:bCs/>
      <w:i/>
      <w:iCs/>
      <w:szCs w:val="28"/>
    </w:rPr>
  </w:style>
  <w:style w:type="paragraph" w:styleId="Heading3">
    <w:name w:val="heading 3"/>
    <w:basedOn w:val="Normal"/>
    <w:next w:val="Normal"/>
    <w:link w:val="Heading3Char"/>
    <w:uiPriority w:val="9"/>
    <w:qFormat/>
    <w:rsid w:val="009F5795"/>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9F5795"/>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9F579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F579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F579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579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F579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FFA"/>
    <w:rPr>
      <w:rFonts w:ascii="Cambria" w:eastAsia="Calibri" w:hAnsi="Cambria" w:cs="Arial"/>
      <w:b/>
      <w:bCs/>
      <w:color w:val="1F497D" w:themeColor="text2"/>
      <w:kern w:val="32"/>
      <w:sz w:val="24"/>
      <w:szCs w:val="32"/>
    </w:rPr>
  </w:style>
  <w:style w:type="character" w:customStyle="1" w:styleId="Heading2Char">
    <w:name w:val="Heading 2 Char"/>
    <w:basedOn w:val="DefaultParagraphFont"/>
    <w:link w:val="Heading2"/>
    <w:uiPriority w:val="9"/>
    <w:rsid w:val="007D4FFA"/>
    <w:rPr>
      <w:rFonts w:ascii="Cambria" w:eastAsia="Calibri" w:hAnsi="Cambria" w:cs="Arial"/>
      <w:b/>
      <w:bCs/>
      <w:i/>
      <w:iCs/>
      <w:sz w:val="24"/>
      <w:szCs w:val="28"/>
    </w:rPr>
  </w:style>
  <w:style w:type="character" w:customStyle="1" w:styleId="Heading3Char">
    <w:name w:val="Heading 3 Char"/>
    <w:basedOn w:val="DefaultParagraphFont"/>
    <w:link w:val="Heading3"/>
    <w:uiPriority w:val="9"/>
    <w:rsid w:val="009F5795"/>
    <w:rPr>
      <w:rFonts w:ascii="Arial" w:eastAsia="Calibri" w:hAnsi="Arial" w:cs="Arial"/>
      <w:b/>
      <w:bCs/>
      <w:sz w:val="26"/>
      <w:szCs w:val="26"/>
    </w:rPr>
  </w:style>
  <w:style w:type="character" w:customStyle="1" w:styleId="Heading4Char">
    <w:name w:val="Heading 4 Char"/>
    <w:basedOn w:val="DefaultParagraphFont"/>
    <w:link w:val="Heading4"/>
    <w:uiPriority w:val="9"/>
    <w:rsid w:val="009F5795"/>
    <w:rPr>
      <w:rFonts w:ascii="Cambria" w:eastAsia="Calibri" w:hAnsi="Cambria" w:cs="Times New Roman"/>
      <w:b/>
      <w:bCs/>
      <w:i/>
      <w:iCs/>
      <w:color w:val="4F81BD"/>
      <w:sz w:val="24"/>
      <w:szCs w:val="24"/>
    </w:rPr>
  </w:style>
  <w:style w:type="character" w:customStyle="1" w:styleId="Heading5Char">
    <w:name w:val="Heading 5 Char"/>
    <w:basedOn w:val="DefaultParagraphFont"/>
    <w:link w:val="Heading5"/>
    <w:uiPriority w:val="9"/>
    <w:semiHidden/>
    <w:rsid w:val="009F5795"/>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9F5795"/>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9F579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9F579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5795"/>
    <w:rPr>
      <w:rFonts w:asciiTheme="majorHAnsi" w:eastAsiaTheme="majorEastAsia" w:hAnsiTheme="majorHAnsi" w:cstheme="majorBidi"/>
      <w:i/>
      <w:iCs/>
      <w:color w:val="404040" w:themeColor="text1" w:themeTint="BF"/>
      <w:sz w:val="20"/>
      <w:szCs w:val="20"/>
    </w:rPr>
  </w:style>
  <w:style w:type="paragraph" w:styleId="CommentText">
    <w:name w:val="annotation text"/>
    <w:basedOn w:val="Normal"/>
    <w:link w:val="CommentTextChar"/>
    <w:uiPriority w:val="99"/>
    <w:rsid w:val="009F5795"/>
    <w:rPr>
      <w:sz w:val="20"/>
      <w:szCs w:val="20"/>
    </w:rPr>
  </w:style>
  <w:style w:type="character" w:customStyle="1" w:styleId="CommentTextChar">
    <w:name w:val="Comment Text Char"/>
    <w:basedOn w:val="DefaultParagraphFont"/>
    <w:link w:val="CommentText"/>
    <w:uiPriority w:val="99"/>
    <w:rsid w:val="009F5795"/>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rsid w:val="009F5795"/>
    <w:rPr>
      <w:b/>
      <w:bCs/>
    </w:rPr>
  </w:style>
  <w:style w:type="character" w:customStyle="1" w:styleId="CommentSubjectChar">
    <w:name w:val="Comment Subject Char"/>
    <w:basedOn w:val="CommentTextChar"/>
    <w:link w:val="CommentSubject"/>
    <w:uiPriority w:val="99"/>
    <w:semiHidden/>
    <w:rsid w:val="009F5795"/>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rsid w:val="009F5795"/>
    <w:rPr>
      <w:rFonts w:ascii="Tahoma" w:hAnsi="Tahoma" w:cs="Tahoma"/>
      <w:sz w:val="16"/>
      <w:szCs w:val="16"/>
    </w:rPr>
  </w:style>
  <w:style w:type="character" w:customStyle="1" w:styleId="BalloonTextChar">
    <w:name w:val="Balloon Text Char"/>
    <w:basedOn w:val="DefaultParagraphFont"/>
    <w:link w:val="BalloonText"/>
    <w:uiPriority w:val="99"/>
    <w:semiHidden/>
    <w:rsid w:val="009F5795"/>
    <w:rPr>
      <w:rFonts w:ascii="Tahoma" w:eastAsia="Calibri" w:hAnsi="Tahoma" w:cs="Tahoma"/>
      <w:sz w:val="16"/>
      <w:szCs w:val="16"/>
    </w:rPr>
  </w:style>
  <w:style w:type="paragraph" w:styleId="NormalWeb">
    <w:name w:val="Normal (Web)"/>
    <w:basedOn w:val="Normal"/>
    <w:uiPriority w:val="99"/>
    <w:rsid w:val="009F5795"/>
    <w:pPr>
      <w:spacing w:before="100" w:beforeAutospacing="1" w:after="100" w:afterAutospacing="1"/>
    </w:pPr>
  </w:style>
  <w:style w:type="character" w:styleId="Hyperlink">
    <w:name w:val="Hyperlink"/>
    <w:basedOn w:val="DefaultParagraphFont"/>
    <w:uiPriority w:val="99"/>
    <w:rsid w:val="009F5795"/>
    <w:rPr>
      <w:rFonts w:cs="Times New Roman"/>
      <w:color w:val="0000FF"/>
      <w:u w:val="single"/>
    </w:rPr>
  </w:style>
  <w:style w:type="paragraph" w:styleId="FootnoteText">
    <w:name w:val="footnote text"/>
    <w:basedOn w:val="Normal"/>
    <w:link w:val="FootnoteTextChar"/>
    <w:rsid w:val="009F5795"/>
    <w:rPr>
      <w:sz w:val="20"/>
      <w:szCs w:val="20"/>
    </w:rPr>
  </w:style>
  <w:style w:type="character" w:customStyle="1" w:styleId="FootnoteTextChar">
    <w:name w:val="Footnote Text Char"/>
    <w:basedOn w:val="DefaultParagraphFont"/>
    <w:link w:val="FootnoteText"/>
    <w:rsid w:val="009F5795"/>
    <w:rPr>
      <w:rFonts w:ascii="Times New Roman" w:eastAsia="Calibri" w:hAnsi="Times New Roman" w:cs="Times New Roman"/>
      <w:sz w:val="20"/>
      <w:szCs w:val="20"/>
    </w:rPr>
  </w:style>
  <w:style w:type="character" w:styleId="FootnoteReference">
    <w:name w:val="footnote reference"/>
    <w:basedOn w:val="DefaultParagraphFont"/>
    <w:uiPriority w:val="99"/>
    <w:rsid w:val="009F5795"/>
    <w:rPr>
      <w:rFonts w:cs="Times New Roman"/>
      <w:vertAlign w:val="superscript"/>
    </w:rPr>
  </w:style>
  <w:style w:type="paragraph" w:customStyle="1" w:styleId="Pa0">
    <w:name w:val="Pa0"/>
    <w:basedOn w:val="Normal"/>
    <w:next w:val="Normal"/>
    <w:rsid w:val="009F5795"/>
    <w:pPr>
      <w:autoSpaceDE w:val="0"/>
      <w:autoSpaceDN w:val="0"/>
      <w:adjustRightInd w:val="0"/>
      <w:spacing w:after="100" w:line="191" w:lineRule="atLeast"/>
    </w:pPr>
    <w:rPr>
      <w:rFonts w:ascii="Helvetica Neue LT" w:hAnsi="Helvetica Neue LT"/>
    </w:rPr>
  </w:style>
  <w:style w:type="paragraph" w:customStyle="1" w:styleId="Pa10">
    <w:name w:val="Pa10"/>
    <w:basedOn w:val="Normal"/>
    <w:next w:val="Normal"/>
    <w:uiPriority w:val="99"/>
    <w:rsid w:val="009F5795"/>
    <w:pPr>
      <w:autoSpaceDE w:val="0"/>
      <w:autoSpaceDN w:val="0"/>
      <w:adjustRightInd w:val="0"/>
      <w:spacing w:after="40" w:line="191" w:lineRule="atLeast"/>
    </w:pPr>
    <w:rPr>
      <w:rFonts w:ascii="Helvetica Neue LT" w:hAnsi="Helvetica Neue LT"/>
    </w:rPr>
  </w:style>
  <w:style w:type="paragraph" w:customStyle="1" w:styleId="Pa8">
    <w:name w:val="Pa8"/>
    <w:basedOn w:val="Normal"/>
    <w:next w:val="Normal"/>
    <w:rsid w:val="009F5795"/>
    <w:pPr>
      <w:autoSpaceDE w:val="0"/>
      <w:autoSpaceDN w:val="0"/>
      <w:adjustRightInd w:val="0"/>
      <w:spacing w:before="100" w:after="40" w:line="191" w:lineRule="atLeast"/>
    </w:pPr>
    <w:rPr>
      <w:rFonts w:ascii="Helvetica Neue LT" w:hAnsi="Helvetica Neue LT"/>
    </w:rPr>
  </w:style>
  <w:style w:type="character" w:styleId="FollowedHyperlink">
    <w:name w:val="FollowedHyperlink"/>
    <w:basedOn w:val="DefaultParagraphFont"/>
    <w:uiPriority w:val="99"/>
    <w:rsid w:val="009F5795"/>
    <w:rPr>
      <w:rFonts w:cs="Times New Roman"/>
      <w:color w:val="800080"/>
      <w:u w:val="single"/>
    </w:rPr>
  </w:style>
  <w:style w:type="character" w:customStyle="1" w:styleId="klink">
    <w:name w:val="klink"/>
    <w:basedOn w:val="DefaultParagraphFont"/>
    <w:rsid w:val="009F5795"/>
    <w:rPr>
      <w:rFonts w:cs="Times New Roman"/>
    </w:rPr>
  </w:style>
  <w:style w:type="paragraph" w:customStyle="1" w:styleId="Pa21">
    <w:name w:val="Pa2+1"/>
    <w:basedOn w:val="Normal"/>
    <w:next w:val="Normal"/>
    <w:rsid w:val="009F5795"/>
    <w:pPr>
      <w:autoSpaceDE w:val="0"/>
      <w:autoSpaceDN w:val="0"/>
      <w:adjustRightInd w:val="0"/>
      <w:spacing w:after="100" w:line="171" w:lineRule="atLeast"/>
    </w:pPr>
    <w:rPr>
      <w:rFonts w:ascii="Helvetica Neue LT" w:hAnsi="Helvetica Neue LT"/>
    </w:rPr>
  </w:style>
  <w:style w:type="paragraph" w:styleId="Footer">
    <w:name w:val="footer"/>
    <w:basedOn w:val="Normal"/>
    <w:link w:val="FooterChar"/>
    <w:uiPriority w:val="99"/>
    <w:rsid w:val="009F5795"/>
    <w:pPr>
      <w:tabs>
        <w:tab w:val="center" w:pos="4320"/>
        <w:tab w:val="right" w:pos="8640"/>
      </w:tabs>
    </w:pPr>
  </w:style>
  <w:style w:type="character" w:customStyle="1" w:styleId="FooterChar">
    <w:name w:val="Footer Char"/>
    <w:basedOn w:val="DefaultParagraphFont"/>
    <w:link w:val="Footer"/>
    <w:uiPriority w:val="99"/>
    <w:rsid w:val="009F5795"/>
    <w:rPr>
      <w:rFonts w:ascii="Times New Roman" w:eastAsia="Calibri" w:hAnsi="Times New Roman" w:cs="Times New Roman"/>
      <w:sz w:val="24"/>
      <w:szCs w:val="24"/>
    </w:rPr>
  </w:style>
  <w:style w:type="character" w:styleId="PageNumber">
    <w:name w:val="page number"/>
    <w:basedOn w:val="DefaultParagraphFont"/>
    <w:rsid w:val="009F5795"/>
    <w:rPr>
      <w:rFonts w:cs="Times New Roman"/>
    </w:rPr>
  </w:style>
  <w:style w:type="paragraph" w:styleId="ListParagraph">
    <w:name w:val="List Paragraph"/>
    <w:basedOn w:val="Normal"/>
    <w:link w:val="ListParagraphChar"/>
    <w:uiPriority w:val="34"/>
    <w:qFormat/>
    <w:rsid w:val="009F5795"/>
    <w:pPr>
      <w:ind w:left="720"/>
      <w:contextualSpacing/>
    </w:pPr>
  </w:style>
  <w:style w:type="table" w:styleId="TableGrid">
    <w:name w:val="Table Grid"/>
    <w:basedOn w:val="TableNormal"/>
    <w:uiPriority w:val="59"/>
    <w:rsid w:val="009F579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rsid w:val="009F5795"/>
    <w:rPr>
      <w:rFonts w:cs="Times New Roman"/>
      <w:sz w:val="16"/>
      <w:szCs w:val="16"/>
    </w:rPr>
  </w:style>
  <w:style w:type="paragraph" w:styleId="Revision">
    <w:name w:val="Revision"/>
    <w:hidden/>
    <w:uiPriority w:val="99"/>
    <w:semiHidden/>
    <w:rsid w:val="009F5795"/>
    <w:pPr>
      <w:spacing w:after="0" w:line="240" w:lineRule="auto"/>
    </w:pPr>
    <w:rPr>
      <w:rFonts w:ascii="Times New Roman" w:eastAsia="Calibri" w:hAnsi="Times New Roman" w:cs="Times New Roman"/>
      <w:sz w:val="24"/>
      <w:szCs w:val="24"/>
    </w:rPr>
  </w:style>
  <w:style w:type="paragraph" w:customStyle="1" w:styleId="Default">
    <w:name w:val="Default"/>
    <w:rsid w:val="009F5795"/>
    <w:pPr>
      <w:autoSpaceDE w:val="0"/>
      <w:autoSpaceDN w:val="0"/>
      <w:adjustRightInd w:val="0"/>
      <w:spacing w:after="0" w:line="240" w:lineRule="auto"/>
    </w:pPr>
    <w:rPr>
      <w:rFonts w:ascii="Garamond" w:eastAsia="Times New Roman" w:hAnsi="Garamond" w:cs="Garamond"/>
      <w:color w:val="000000"/>
      <w:sz w:val="24"/>
      <w:szCs w:val="24"/>
    </w:rPr>
  </w:style>
  <w:style w:type="paragraph" w:styleId="Caption">
    <w:name w:val="caption"/>
    <w:basedOn w:val="Normal"/>
    <w:next w:val="Normal"/>
    <w:qFormat/>
    <w:rsid w:val="009F5795"/>
    <w:pPr>
      <w:spacing w:after="200"/>
    </w:pPr>
    <w:rPr>
      <w:b/>
      <w:bCs/>
      <w:color w:val="4F81BD"/>
      <w:sz w:val="18"/>
      <w:szCs w:val="18"/>
    </w:rPr>
  </w:style>
  <w:style w:type="paragraph" w:styleId="EndnoteText">
    <w:name w:val="endnote text"/>
    <w:basedOn w:val="Normal"/>
    <w:link w:val="EndnoteTextChar"/>
    <w:semiHidden/>
    <w:rsid w:val="009F5795"/>
    <w:rPr>
      <w:sz w:val="20"/>
      <w:szCs w:val="20"/>
    </w:rPr>
  </w:style>
  <w:style w:type="character" w:customStyle="1" w:styleId="EndnoteTextChar">
    <w:name w:val="Endnote Text Char"/>
    <w:basedOn w:val="DefaultParagraphFont"/>
    <w:link w:val="EndnoteText"/>
    <w:semiHidden/>
    <w:rsid w:val="009F5795"/>
    <w:rPr>
      <w:rFonts w:ascii="Times New Roman" w:eastAsia="Calibri" w:hAnsi="Times New Roman" w:cs="Times New Roman"/>
      <w:sz w:val="20"/>
      <w:szCs w:val="20"/>
    </w:rPr>
  </w:style>
  <w:style w:type="character" w:styleId="EndnoteReference">
    <w:name w:val="endnote reference"/>
    <w:basedOn w:val="DefaultParagraphFont"/>
    <w:semiHidden/>
    <w:rsid w:val="009F5795"/>
    <w:rPr>
      <w:rFonts w:cs="Times New Roman"/>
      <w:vertAlign w:val="superscript"/>
    </w:rPr>
  </w:style>
  <w:style w:type="paragraph" w:customStyle="1" w:styleId="TableText">
    <w:name w:val="Table Text"/>
    <w:rsid w:val="009F5795"/>
    <w:pPr>
      <w:keepLines/>
      <w:spacing w:before="40" w:after="40" w:line="240" w:lineRule="auto"/>
    </w:pPr>
    <w:rPr>
      <w:rFonts w:ascii="Arial" w:eastAsia="Calibri" w:hAnsi="Arial" w:cs="Times New Roman"/>
      <w:sz w:val="19"/>
      <w:szCs w:val="20"/>
    </w:rPr>
  </w:style>
  <w:style w:type="paragraph" w:styleId="Header">
    <w:name w:val="header"/>
    <w:basedOn w:val="Normal"/>
    <w:link w:val="HeaderChar"/>
    <w:rsid w:val="009F5795"/>
    <w:pPr>
      <w:tabs>
        <w:tab w:val="center" w:pos="4680"/>
        <w:tab w:val="right" w:pos="9360"/>
      </w:tabs>
    </w:pPr>
  </w:style>
  <w:style w:type="character" w:customStyle="1" w:styleId="HeaderChar">
    <w:name w:val="Header Char"/>
    <w:basedOn w:val="DefaultParagraphFont"/>
    <w:link w:val="Header"/>
    <w:rsid w:val="009F5795"/>
    <w:rPr>
      <w:rFonts w:ascii="Times New Roman" w:eastAsia="Calibri" w:hAnsi="Times New Roman" w:cs="Times New Roman"/>
      <w:sz w:val="24"/>
      <w:szCs w:val="24"/>
    </w:rPr>
  </w:style>
  <w:style w:type="paragraph" w:customStyle="1" w:styleId="Bullet2">
    <w:name w:val="Bullet 2"/>
    <w:basedOn w:val="Normal"/>
    <w:rsid w:val="009F5795"/>
    <w:pPr>
      <w:tabs>
        <w:tab w:val="num" w:pos="720"/>
      </w:tabs>
      <w:spacing w:after="240"/>
      <w:ind w:left="720" w:hanging="360"/>
    </w:pPr>
    <w:rPr>
      <w:szCs w:val="20"/>
    </w:rPr>
  </w:style>
  <w:style w:type="paragraph" w:customStyle="1" w:styleId="Pa4">
    <w:name w:val="Pa4"/>
    <w:basedOn w:val="Default"/>
    <w:next w:val="Default"/>
    <w:rsid w:val="009F5795"/>
    <w:pPr>
      <w:spacing w:line="221" w:lineRule="atLeast"/>
    </w:pPr>
    <w:rPr>
      <w:rFonts w:ascii="MyriaMM" w:hAnsi="MyriaMM" w:cs="Times New Roman"/>
      <w:color w:val="auto"/>
    </w:rPr>
  </w:style>
  <w:style w:type="paragraph" w:customStyle="1" w:styleId="Pa7">
    <w:name w:val="Pa7"/>
    <w:basedOn w:val="Default"/>
    <w:next w:val="Default"/>
    <w:uiPriority w:val="99"/>
    <w:rsid w:val="009F5795"/>
    <w:pPr>
      <w:spacing w:line="201" w:lineRule="atLeast"/>
    </w:pPr>
    <w:rPr>
      <w:rFonts w:ascii="Minion Pro" w:hAnsi="Minion Pro" w:cs="Times New Roman"/>
      <w:color w:val="auto"/>
    </w:rPr>
  </w:style>
  <w:style w:type="character" w:customStyle="1" w:styleId="style11">
    <w:name w:val="style11"/>
    <w:basedOn w:val="DefaultParagraphFont"/>
    <w:rsid w:val="009F5795"/>
    <w:rPr>
      <w:rFonts w:cs="Times New Roman"/>
      <w:sz w:val="10"/>
      <w:szCs w:val="10"/>
    </w:rPr>
  </w:style>
  <w:style w:type="paragraph" w:styleId="NoSpacing">
    <w:name w:val="No Spacing"/>
    <w:link w:val="NoSpacingChar"/>
    <w:uiPriority w:val="1"/>
    <w:qFormat/>
    <w:rsid w:val="009F5795"/>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9F5795"/>
    <w:rPr>
      <w:rFonts w:ascii="Calibri" w:eastAsia="Calibri" w:hAnsi="Calibri" w:cs="Times New Roman"/>
    </w:rPr>
  </w:style>
  <w:style w:type="paragraph" w:styleId="TOCHeading">
    <w:name w:val="TOC Heading"/>
    <w:basedOn w:val="Heading1"/>
    <w:next w:val="Normal"/>
    <w:uiPriority w:val="39"/>
    <w:qFormat/>
    <w:rsid w:val="009F5795"/>
    <w:pPr>
      <w:keepLines/>
      <w:spacing w:before="480" w:after="0" w:line="276" w:lineRule="auto"/>
      <w:outlineLvl w:val="9"/>
    </w:pPr>
    <w:rPr>
      <w:rFonts w:cs="Times New Roman"/>
      <w:color w:val="365F91"/>
      <w:kern w:val="0"/>
      <w:sz w:val="28"/>
      <w:szCs w:val="28"/>
    </w:rPr>
  </w:style>
  <w:style w:type="paragraph" w:styleId="TOC2">
    <w:name w:val="toc 2"/>
    <w:basedOn w:val="Normal"/>
    <w:next w:val="Normal"/>
    <w:autoRedefine/>
    <w:uiPriority w:val="39"/>
    <w:qFormat/>
    <w:rsid w:val="009F5795"/>
    <w:pPr>
      <w:spacing w:after="100" w:line="276" w:lineRule="auto"/>
      <w:ind w:left="220"/>
    </w:pPr>
    <w:rPr>
      <w:rFonts w:ascii="Calibri" w:hAnsi="Calibri"/>
      <w:sz w:val="22"/>
      <w:szCs w:val="22"/>
    </w:rPr>
  </w:style>
  <w:style w:type="paragraph" w:styleId="TOC1">
    <w:name w:val="toc 1"/>
    <w:basedOn w:val="Normal"/>
    <w:next w:val="Normal"/>
    <w:autoRedefine/>
    <w:uiPriority w:val="39"/>
    <w:qFormat/>
    <w:rsid w:val="009F5795"/>
    <w:pPr>
      <w:tabs>
        <w:tab w:val="left" w:pos="1320"/>
        <w:tab w:val="right" w:leader="dot" w:pos="8630"/>
      </w:tabs>
      <w:spacing w:after="100" w:line="276" w:lineRule="auto"/>
    </w:pPr>
    <w:rPr>
      <w:rFonts w:ascii="Calibri" w:hAnsi="Calibri"/>
      <w:b/>
      <w:noProof/>
      <w:sz w:val="22"/>
      <w:szCs w:val="22"/>
    </w:rPr>
  </w:style>
  <w:style w:type="paragraph" w:styleId="TOC3">
    <w:name w:val="toc 3"/>
    <w:basedOn w:val="Normal"/>
    <w:next w:val="Normal"/>
    <w:autoRedefine/>
    <w:uiPriority w:val="39"/>
    <w:qFormat/>
    <w:rsid w:val="009F5795"/>
    <w:pPr>
      <w:spacing w:after="100" w:line="276" w:lineRule="auto"/>
      <w:ind w:left="440"/>
    </w:pPr>
    <w:rPr>
      <w:rFonts w:ascii="Calibri" w:hAnsi="Calibri"/>
      <w:sz w:val="22"/>
      <w:szCs w:val="22"/>
    </w:rPr>
  </w:style>
  <w:style w:type="paragraph" w:styleId="PlainText">
    <w:name w:val="Plain Text"/>
    <w:basedOn w:val="Normal"/>
    <w:link w:val="PlainTextChar"/>
    <w:semiHidden/>
    <w:rsid w:val="009F5795"/>
    <w:rPr>
      <w:rFonts w:ascii="Consolas" w:eastAsia="Times New Roman" w:hAnsi="Consolas"/>
      <w:sz w:val="21"/>
      <w:szCs w:val="21"/>
    </w:rPr>
  </w:style>
  <w:style w:type="character" w:customStyle="1" w:styleId="PlainTextChar">
    <w:name w:val="Plain Text Char"/>
    <w:basedOn w:val="DefaultParagraphFont"/>
    <w:link w:val="PlainText"/>
    <w:semiHidden/>
    <w:rsid w:val="009F5795"/>
    <w:rPr>
      <w:rFonts w:ascii="Consolas" w:eastAsia="Times New Roman" w:hAnsi="Consolas" w:cs="Times New Roman"/>
      <w:sz w:val="21"/>
      <w:szCs w:val="21"/>
    </w:rPr>
  </w:style>
  <w:style w:type="paragraph" w:styleId="ListBullet">
    <w:name w:val="List Bullet"/>
    <w:basedOn w:val="Normal"/>
    <w:autoRedefine/>
    <w:rsid w:val="009F5795"/>
    <w:pPr>
      <w:numPr>
        <w:numId w:val="7"/>
      </w:numPr>
    </w:pPr>
  </w:style>
  <w:style w:type="character" w:styleId="Strong">
    <w:name w:val="Strong"/>
    <w:basedOn w:val="DefaultParagraphFont"/>
    <w:uiPriority w:val="22"/>
    <w:qFormat/>
    <w:rsid w:val="009F5795"/>
    <w:rPr>
      <w:b/>
      <w:bCs/>
    </w:rPr>
  </w:style>
  <w:style w:type="character" w:customStyle="1" w:styleId="nbapihighlight">
    <w:name w:val="nbapihighlight"/>
    <w:basedOn w:val="DefaultParagraphFont"/>
    <w:rsid w:val="009F5795"/>
  </w:style>
  <w:style w:type="character" w:customStyle="1" w:styleId="printhide">
    <w:name w:val="printhide"/>
    <w:basedOn w:val="DefaultParagraphFont"/>
    <w:rsid w:val="009F5795"/>
  </w:style>
  <w:style w:type="character" w:customStyle="1" w:styleId="A8">
    <w:name w:val="A8"/>
    <w:uiPriority w:val="99"/>
    <w:rsid w:val="009F5795"/>
    <w:rPr>
      <w:rFonts w:cs="Garamond"/>
      <w:color w:val="211D1E"/>
    </w:rPr>
  </w:style>
  <w:style w:type="paragraph" w:customStyle="1" w:styleId="Pa3">
    <w:name w:val="Pa3"/>
    <w:basedOn w:val="Default"/>
    <w:next w:val="Default"/>
    <w:uiPriority w:val="99"/>
    <w:rsid w:val="009F5795"/>
    <w:pPr>
      <w:spacing w:line="241" w:lineRule="atLeast"/>
    </w:pPr>
    <w:rPr>
      <w:rFonts w:eastAsia="Calibri" w:cs="Times New Roman"/>
      <w:color w:val="auto"/>
    </w:rPr>
  </w:style>
  <w:style w:type="character" w:customStyle="1" w:styleId="A9">
    <w:name w:val="A9"/>
    <w:uiPriority w:val="99"/>
    <w:rsid w:val="009F5795"/>
    <w:rPr>
      <w:rFonts w:cs="Garamond"/>
      <w:color w:val="211D1E"/>
      <w:sz w:val="14"/>
      <w:szCs w:val="14"/>
    </w:rPr>
  </w:style>
  <w:style w:type="character" w:customStyle="1" w:styleId="refpreview">
    <w:name w:val="refpreview"/>
    <w:basedOn w:val="DefaultParagraphFont"/>
    <w:rsid w:val="009F5795"/>
  </w:style>
  <w:style w:type="character" w:styleId="PlaceholderText">
    <w:name w:val="Placeholder Text"/>
    <w:basedOn w:val="DefaultParagraphFont"/>
    <w:semiHidden/>
    <w:rsid w:val="009F5795"/>
    <w:rPr>
      <w:color w:val="808080"/>
    </w:rPr>
  </w:style>
  <w:style w:type="paragraph" w:styleId="Title">
    <w:name w:val="Title"/>
    <w:basedOn w:val="Normal"/>
    <w:next w:val="Normal"/>
    <w:link w:val="TitleChar"/>
    <w:uiPriority w:val="10"/>
    <w:qFormat/>
    <w:rsid w:val="009F579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5795"/>
    <w:rPr>
      <w:rFonts w:asciiTheme="majorHAnsi" w:eastAsiaTheme="majorEastAsia" w:hAnsiTheme="majorHAnsi" w:cstheme="majorBidi"/>
      <w:color w:val="17365D" w:themeColor="text2" w:themeShade="BF"/>
      <w:spacing w:val="5"/>
      <w:kern w:val="28"/>
      <w:sz w:val="52"/>
      <w:szCs w:val="52"/>
    </w:rPr>
  </w:style>
  <w:style w:type="table" w:customStyle="1" w:styleId="LightList-Accent11">
    <w:name w:val="Light List - Accent 11"/>
    <w:basedOn w:val="TableNormal"/>
    <w:uiPriority w:val="61"/>
    <w:rsid w:val="009F5795"/>
    <w:pPr>
      <w:spacing w:after="0" w:line="240" w:lineRule="auto"/>
    </w:pPr>
    <w:rPr>
      <w:rFonts w:ascii="Times New Roman" w:hAnsi="Times New Roman" w:cs="Times New Roman"/>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9F5795"/>
    <w:pPr>
      <w:spacing w:after="0" w:line="240" w:lineRule="auto"/>
    </w:pPr>
    <w:rPr>
      <w:rFonts w:ascii="Times New Roman" w:hAnsi="Times New Roman" w:cs="Times New Roman"/>
      <w:sz w:val="24"/>
      <w:szCs w:val="24"/>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Grid1-Accent1">
    <w:name w:val="Medium Grid 1 Accent 1"/>
    <w:basedOn w:val="TableNormal"/>
    <w:uiPriority w:val="67"/>
    <w:rsid w:val="009F5795"/>
    <w:pPr>
      <w:spacing w:after="0" w:line="240" w:lineRule="auto"/>
    </w:pPr>
    <w:rPr>
      <w:rFonts w:ascii="Times New Roman" w:hAnsi="Times New Roman" w:cs="Times New Roman"/>
      <w:sz w:val="24"/>
      <w:szCs w:val="24"/>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List-Accent6">
    <w:name w:val="Light List Accent 6"/>
    <w:basedOn w:val="TableNormal"/>
    <w:uiPriority w:val="61"/>
    <w:rsid w:val="009F5795"/>
    <w:pPr>
      <w:spacing w:after="0" w:line="240" w:lineRule="auto"/>
    </w:pPr>
    <w:rPr>
      <w:rFonts w:ascii="Times New Roman" w:hAnsi="Times New Roman" w:cs="Times New Roman"/>
      <w:sz w:val="24"/>
      <w:szCs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MediumShading1-Accent3">
    <w:name w:val="Medium Shading 1 Accent 3"/>
    <w:basedOn w:val="TableNormal"/>
    <w:uiPriority w:val="63"/>
    <w:rsid w:val="009F5795"/>
    <w:pPr>
      <w:spacing w:after="0" w:line="240" w:lineRule="auto"/>
    </w:pPr>
    <w:rPr>
      <w:rFonts w:ascii="Times New Roman" w:hAnsi="Times New Roman" w:cs="Times New Roman"/>
      <w:sz w:val="24"/>
      <w:szCs w:val="24"/>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List-Accent3">
    <w:name w:val="Light List Accent 3"/>
    <w:basedOn w:val="TableNormal"/>
    <w:uiPriority w:val="61"/>
    <w:rsid w:val="009F5795"/>
    <w:pPr>
      <w:spacing w:after="0" w:line="240" w:lineRule="auto"/>
    </w:pPr>
    <w:rPr>
      <w:rFonts w:ascii="Times New Roman" w:hAnsi="Times New Roman" w:cs="Times New Roman"/>
      <w:sz w:val="24"/>
      <w:szCs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LineNumber">
    <w:name w:val="line number"/>
    <w:basedOn w:val="DefaultParagraphFont"/>
    <w:semiHidden/>
    <w:rsid w:val="009F5795"/>
    <w:rPr>
      <w:rFonts w:cs="Times New Roman"/>
    </w:rPr>
  </w:style>
  <w:style w:type="paragraph" w:styleId="z-TopofForm">
    <w:name w:val="HTML Top of Form"/>
    <w:basedOn w:val="Normal"/>
    <w:next w:val="Normal"/>
    <w:link w:val="z-TopofFormChar"/>
    <w:hidden/>
    <w:uiPriority w:val="99"/>
    <w:semiHidden/>
    <w:unhideWhenUsed/>
    <w:rsid w:val="009F5795"/>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F579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F5795"/>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F5795"/>
    <w:rPr>
      <w:rFonts w:ascii="Arial" w:eastAsia="Times New Roman" w:hAnsi="Arial" w:cs="Arial"/>
      <w:vanish/>
      <w:sz w:val="16"/>
      <w:szCs w:val="16"/>
    </w:rPr>
  </w:style>
  <w:style w:type="table" w:styleId="LightShading-Accent5">
    <w:name w:val="Light Shading Accent 5"/>
    <w:basedOn w:val="TableNormal"/>
    <w:uiPriority w:val="60"/>
    <w:rsid w:val="009F5795"/>
    <w:pPr>
      <w:spacing w:after="0" w:line="240" w:lineRule="auto"/>
    </w:pPr>
    <w:rPr>
      <w:rFonts w:ascii="Times New Roman" w:hAnsi="Times New Roman" w:cs="Times New Roman"/>
      <w:color w:val="31849B" w:themeColor="accent5" w:themeShade="BF"/>
      <w:sz w:val="24"/>
      <w:szCs w:val="24"/>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1">
    <w:name w:val="Light List1"/>
    <w:basedOn w:val="TableNormal"/>
    <w:uiPriority w:val="61"/>
    <w:rsid w:val="009F5795"/>
    <w:pPr>
      <w:spacing w:after="0" w:line="240" w:lineRule="auto"/>
    </w:pPr>
    <w:rPr>
      <w:rFonts w:ascii="Times New Roman" w:hAnsi="Times New Roman" w:cs="Times New Roman"/>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11">
    <w:name w:val="Medium Shading 11"/>
    <w:basedOn w:val="TableNormal"/>
    <w:uiPriority w:val="63"/>
    <w:rsid w:val="009F5795"/>
    <w:pPr>
      <w:spacing w:after="0" w:line="240" w:lineRule="auto"/>
    </w:pPr>
    <w:rPr>
      <w:rFonts w:ascii="Times New Roman" w:hAnsi="Times New Roman" w:cs="Times New Roman"/>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LightShading1">
    <w:name w:val="Light Shading1"/>
    <w:basedOn w:val="TableNormal"/>
    <w:uiPriority w:val="60"/>
    <w:rsid w:val="009F5795"/>
    <w:pPr>
      <w:spacing w:after="0" w:line="240" w:lineRule="auto"/>
    </w:pPr>
    <w:rPr>
      <w:rFonts w:ascii="Times New Roman" w:hAnsi="Times New Roman" w:cs="Times New Roman"/>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DocumentMap">
    <w:name w:val="Document Map"/>
    <w:basedOn w:val="Normal"/>
    <w:link w:val="DocumentMapChar"/>
    <w:uiPriority w:val="99"/>
    <w:semiHidden/>
    <w:unhideWhenUsed/>
    <w:rsid w:val="009F5795"/>
    <w:rPr>
      <w:rFonts w:ascii="Tahoma" w:hAnsi="Tahoma" w:cs="Tahoma"/>
      <w:sz w:val="16"/>
      <w:szCs w:val="16"/>
    </w:rPr>
  </w:style>
  <w:style w:type="character" w:customStyle="1" w:styleId="DocumentMapChar">
    <w:name w:val="Document Map Char"/>
    <w:basedOn w:val="DefaultParagraphFont"/>
    <w:link w:val="DocumentMap"/>
    <w:uiPriority w:val="99"/>
    <w:semiHidden/>
    <w:rsid w:val="009F5795"/>
    <w:rPr>
      <w:rFonts w:ascii="Tahoma" w:eastAsia="Calibri" w:hAnsi="Tahoma" w:cs="Tahoma"/>
      <w:sz w:val="16"/>
      <w:szCs w:val="16"/>
    </w:rPr>
  </w:style>
  <w:style w:type="numbering" w:customStyle="1" w:styleId="Style1">
    <w:name w:val="Style1"/>
    <w:uiPriority w:val="99"/>
    <w:rsid w:val="009F5795"/>
    <w:pPr>
      <w:numPr>
        <w:numId w:val="20"/>
      </w:numPr>
    </w:pPr>
  </w:style>
  <w:style w:type="table" w:customStyle="1" w:styleId="MediumShading12">
    <w:name w:val="Medium Shading 12"/>
    <w:basedOn w:val="TableNormal"/>
    <w:uiPriority w:val="63"/>
    <w:rsid w:val="009F5795"/>
    <w:pPr>
      <w:spacing w:after="0" w:line="240" w:lineRule="auto"/>
    </w:pPr>
    <w:rPr>
      <w:rFonts w:ascii="Times New Roman" w:hAnsi="Times New Roman" w:cs="Times New Roman"/>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LightList2">
    <w:name w:val="Light List2"/>
    <w:basedOn w:val="TableNormal"/>
    <w:uiPriority w:val="61"/>
    <w:rsid w:val="009F5795"/>
    <w:pPr>
      <w:spacing w:after="0" w:line="240" w:lineRule="auto"/>
    </w:pPr>
    <w:rPr>
      <w:rFonts w:ascii="Times New Roman" w:hAnsi="Times New Roman" w:cs="Times New Roman"/>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itxtrst">
    <w:name w:val="itxtrst"/>
    <w:basedOn w:val="DefaultParagraphFont"/>
    <w:rsid w:val="009F5795"/>
  </w:style>
  <w:style w:type="character" w:customStyle="1" w:styleId="A4">
    <w:name w:val="A4"/>
    <w:uiPriority w:val="99"/>
    <w:rsid w:val="009F5795"/>
    <w:rPr>
      <w:rFonts w:cs="HelveticaNeueLT Pro 45 Lt"/>
      <w:color w:val="000000"/>
      <w:sz w:val="20"/>
      <w:szCs w:val="20"/>
    </w:rPr>
  </w:style>
  <w:style w:type="character" w:customStyle="1" w:styleId="mb">
    <w:name w:val="mb"/>
    <w:basedOn w:val="DefaultParagraphFont"/>
    <w:rsid w:val="009F5795"/>
  </w:style>
  <w:style w:type="table" w:styleId="MediumShading2-Accent6">
    <w:name w:val="Medium Shading 2 Accent 6"/>
    <w:basedOn w:val="TableNormal"/>
    <w:uiPriority w:val="64"/>
    <w:rsid w:val="009F5795"/>
    <w:pPr>
      <w:spacing w:after="0" w:line="240" w:lineRule="auto"/>
    </w:pPr>
    <w:rPr>
      <w:rFonts w:ascii="Times New Roman" w:hAnsi="Times New Roman" w:cs="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font5">
    <w:name w:val="font5"/>
    <w:basedOn w:val="Normal"/>
    <w:rsid w:val="009F5795"/>
    <w:pPr>
      <w:spacing w:before="100" w:beforeAutospacing="1" w:after="100" w:afterAutospacing="1"/>
    </w:pPr>
    <w:rPr>
      <w:rFonts w:eastAsia="Times New Roman"/>
      <w:b/>
      <w:bCs/>
      <w:sz w:val="20"/>
      <w:szCs w:val="20"/>
    </w:rPr>
  </w:style>
  <w:style w:type="paragraph" w:customStyle="1" w:styleId="font6">
    <w:name w:val="font6"/>
    <w:basedOn w:val="Normal"/>
    <w:rsid w:val="009F5795"/>
    <w:pPr>
      <w:spacing w:before="100" w:beforeAutospacing="1" w:after="100" w:afterAutospacing="1"/>
    </w:pPr>
    <w:rPr>
      <w:rFonts w:eastAsia="Times New Roman"/>
      <w:b/>
      <w:bCs/>
      <w:sz w:val="20"/>
      <w:szCs w:val="20"/>
    </w:rPr>
  </w:style>
  <w:style w:type="paragraph" w:customStyle="1" w:styleId="xl65">
    <w:name w:val="xl65"/>
    <w:basedOn w:val="Normal"/>
    <w:rsid w:val="009F5795"/>
    <w:pPr>
      <w:pBdr>
        <w:bottom w:val="single" w:sz="8" w:space="0" w:color="000000"/>
        <w:right w:val="single" w:sz="8" w:space="0" w:color="000000"/>
      </w:pBdr>
      <w:spacing w:before="100" w:beforeAutospacing="1" w:after="100" w:afterAutospacing="1"/>
      <w:textAlignment w:val="top"/>
    </w:pPr>
    <w:rPr>
      <w:rFonts w:eastAsia="Times New Roman"/>
      <w:b/>
      <w:bCs/>
      <w:sz w:val="20"/>
      <w:szCs w:val="20"/>
    </w:rPr>
  </w:style>
  <w:style w:type="paragraph" w:customStyle="1" w:styleId="xl66">
    <w:name w:val="xl66"/>
    <w:basedOn w:val="Normal"/>
    <w:rsid w:val="009F5795"/>
    <w:pPr>
      <w:pBdr>
        <w:bottom w:val="single" w:sz="8" w:space="0" w:color="000000"/>
        <w:right w:val="single" w:sz="8" w:space="0" w:color="000000"/>
      </w:pBdr>
      <w:spacing w:before="100" w:beforeAutospacing="1" w:after="100" w:afterAutospacing="1"/>
      <w:textAlignment w:val="center"/>
    </w:pPr>
    <w:rPr>
      <w:rFonts w:eastAsia="Times New Roman"/>
      <w:b/>
      <w:bCs/>
      <w:sz w:val="20"/>
      <w:szCs w:val="20"/>
    </w:rPr>
  </w:style>
  <w:style w:type="paragraph" w:customStyle="1" w:styleId="xl67">
    <w:name w:val="xl67"/>
    <w:basedOn w:val="Normal"/>
    <w:rsid w:val="009F5795"/>
    <w:pPr>
      <w:pBdr>
        <w:top w:val="single" w:sz="8" w:space="0" w:color="000000"/>
        <w:bottom w:val="single" w:sz="8" w:space="0" w:color="000000"/>
      </w:pBdr>
      <w:spacing w:before="100" w:beforeAutospacing="1" w:after="100" w:afterAutospacing="1"/>
      <w:jc w:val="center"/>
      <w:textAlignment w:val="center"/>
    </w:pPr>
    <w:rPr>
      <w:rFonts w:eastAsia="Times New Roman"/>
      <w:b/>
      <w:bCs/>
      <w:sz w:val="20"/>
      <w:szCs w:val="20"/>
    </w:rPr>
  </w:style>
  <w:style w:type="paragraph" w:customStyle="1" w:styleId="xl68">
    <w:name w:val="xl68"/>
    <w:basedOn w:val="Normal"/>
    <w:rsid w:val="009F5795"/>
    <w:pPr>
      <w:pBdr>
        <w:top w:val="single" w:sz="8" w:space="0" w:color="000000"/>
        <w:left w:val="single" w:sz="8" w:space="0" w:color="000000"/>
        <w:bottom w:val="single" w:sz="8" w:space="0" w:color="000000"/>
      </w:pBdr>
      <w:spacing w:before="100" w:beforeAutospacing="1" w:after="100" w:afterAutospacing="1"/>
      <w:jc w:val="center"/>
      <w:textAlignment w:val="center"/>
    </w:pPr>
    <w:rPr>
      <w:rFonts w:eastAsia="Times New Roman"/>
      <w:b/>
      <w:bCs/>
      <w:sz w:val="20"/>
      <w:szCs w:val="20"/>
    </w:rPr>
  </w:style>
  <w:style w:type="paragraph" w:customStyle="1" w:styleId="xl69">
    <w:name w:val="xl69"/>
    <w:basedOn w:val="Normal"/>
    <w:rsid w:val="009F5795"/>
    <w:pPr>
      <w:pBdr>
        <w:top w:val="single" w:sz="8" w:space="0" w:color="000000"/>
        <w:bottom w:val="single" w:sz="8" w:space="0" w:color="000000"/>
        <w:right w:val="single" w:sz="8" w:space="0" w:color="000000"/>
      </w:pBdr>
      <w:spacing w:before="100" w:beforeAutospacing="1" w:after="100" w:afterAutospacing="1"/>
      <w:jc w:val="center"/>
      <w:textAlignment w:val="center"/>
    </w:pPr>
    <w:rPr>
      <w:rFonts w:eastAsia="Times New Roman"/>
      <w:b/>
      <w:bCs/>
      <w:sz w:val="20"/>
      <w:szCs w:val="20"/>
    </w:rPr>
  </w:style>
  <w:style w:type="paragraph" w:customStyle="1" w:styleId="xl70">
    <w:name w:val="xl70"/>
    <w:basedOn w:val="Normal"/>
    <w:rsid w:val="009F5795"/>
    <w:pPr>
      <w:pBdr>
        <w:top w:val="single" w:sz="8" w:space="0" w:color="000000"/>
        <w:left w:val="single" w:sz="8" w:space="0" w:color="000000"/>
        <w:bottom w:val="single" w:sz="8" w:space="0" w:color="000000"/>
      </w:pBdr>
      <w:spacing w:before="100" w:beforeAutospacing="1" w:after="100" w:afterAutospacing="1"/>
      <w:textAlignment w:val="center"/>
    </w:pPr>
    <w:rPr>
      <w:rFonts w:eastAsia="Times New Roman"/>
      <w:b/>
      <w:bCs/>
      <w:color w:val="000000"/>
      <w:sz w:val="20"/>
      <w:szCs w:val="20"/>
    </w:rPr>
  </w:style>
  <w:style w:type="paragraph" w:customStyle="1" w:styleId="xl71">
    <w:name w:val="xl71"/>
    <w:basedOn w:val="Normal"/>
    <w:rsid w:val="009F5795"/>
    <w:pPr>
      <w:pBdr>
        <w:top w:val="single" w:sz="8" w:space="0" w:color="000000"/>
        <w:bottom w:val="single" w:sz="8" w:space="0" w:color="000000"/>
      </w:pBdr>
      <w:spacing w:before="100" w:beforeAutospacing="1" w:after="100" w:afterAutospacing="1"/>
      <w:textAlignment w:val="center"/>
    </w:pPr>
    <w:rPr>
      <w:rFonts w:eastAsia="Times New Roman"/>
      <w:b/>
      <w:bCs/>
      <w:color w:val="000000"/>
      <w:sz w:val="20"/>
      <w:szCs w:val="20"/>
    </w:rPr>
  </w:style>
  <w:style w:type="paragraph" w:customStyle="1" w:styleId="xl72">
    <w:name w:val="xl72"/>
    <w:basedOn w:val="Normal"/>
    <w:rsid w:val="009F5795"/>
    <w:pPr>
      <w:pBdr>
        <w:top w:val="single" w:sz="8" w:space="0" w:color="000000"/>
        <w:bottom w:val="single" w:sz="8" w:space="0" w:color="000000"/>
        <w:right w:val="single" w:sz="8" w:space="0" w:color="000000"/>
      </w:pBdr>
      <w:spacing w:before="100" w:beforeAutospacing="1" w:after="100" w:afterAutospacing="1"/>
      <w:textAlignment w:val="center"/>
    </w:pPr>
    <w:rPr>
      <w:rFonts w:eastAsia="Times New Roman"/>
      <w:b/>
      <w:bCs/>
      <w:color w:val="000000"/>
      <w:sz w:val="20"/>
      <w:szCs w:val="20"/>
    </w:rPr>
  </w:style>
  <w:style w:type="paragraph" w:customStyle="1" w:styleId="xl73">
    <w:name w:val="xl73"/>
    <w:basedOn w:val="Normal"/>
    <w:rsid w:val="009F5795"/>
    <w:pPr>
      <w:pBdr>
        <w:bottom w:val="single" w:sz="8" w:space="0" w:color="000000"/>
        <w:right w:val="single" w:sz="8" w:space="0" w:color="000000"/>
      </w:pBdr>
      <w:spacing w:before="100" w:beforeAutospacing="1" w:after="100" w:afterAutospacing="1"/>
      <w:textAlignment w:val="center"/>
    </w:pPr>
    <w:rPr>
      <w:rFonts w:eastAsia="Times New Roman"/>
      <w:b/>
      <w:bCs/>
      <w:sz w:val="20"/>
      <w:szCs w:val="20"/>
    </w:rPr>
  </w:style>
  <w:style w:type="paragraph" w:customStyle="1" w:styleId="xl74">
    <w:name w:val="xl74"/>
    <w:basedOn w:val="Normal"/>
    <w:rsid w:val="009F5795"/>
    <w:pPr>
      <w:pBdr>
        <w:left w:val="single" w:sz="8" w:space="0" w:color="000000"/>
        <w:bottom w:val="single" w:sz="8" w:space="0" w:color="000000"/>
        <w:right w:val="single" w:sz="8" w:space="0" w:color="000000"/>
      </w:pBdr>
      <w:spacing w:before="100" w:beforeAutospacing="1" w:after="100" w:afterAutospacing="1"/>
      <w:textAlignment w:val="center"/>
    </w:pPr>
    <w:rPr>
      <w:rFonts w:eastAsia="Times New Roman"/>
      <w:color w:val="0000FF"/>
      <w:u w:val="single"/>
    </w:rPr>
  </w:style>
  <w:style w:type="paragraph" w:customStyle="1" w:styleId="xl75">
    <w:name w:val="xl75"/>
    <w:basedOn w:val="Normal"/>
    <w:rsid w:val="009F5795"/>
    <w:pPr>
      <w:pBdr>
        <w:left w:val="single" w:sz="8" w:space="0" w:color="000000"/>
        <w:bottom w:val="single" w:sz="8" w:space="0" w:color="000000"/>
        <w:right w:val="single" w:sz="8" w:space="0" w:color="000000"/>
      </w:pBdr>
      <w:spacing w:before="100" w:beforeAutospacing="1" w:after="100" w:afterAutospacing="1"/>
      <w:textAlignment w:val="center"/>
    </w:pPr>
    <w:rPr>
      <w:rFonts w:eastAsia="Times New Roman"/>
      <w:color w:val="000000"/>
      <w:sz w:val="20"/>
      <w:szCs w:val="20"/>
    </w:rPr>
  </w:style>
  <w:style w:type="paragraph" w:customStyle="1" w:styleId="xl76">
    <w:name w:val="xl76"/>
    <w:basedOn w:val="Normal"/>
    <w:rsid w:val="009F5795"/>
    <w:pPr>
      <w:pBdr>
        <w:top w:val="single" w:sz="8" w:space="0" w:color="000000"/>
        <w:left w:val="single" w:sz="8" w:space="0" w:color="000000"/>
        <w:right w:val="single" w:sz="8" w:space="0" w:color="000000"/>
      </w:pBdr>
      <w:spacing w:before="100" w:beforeAutospacing="1" w:after="100" w:afterAutospacing="1"/>
      <w:textAlignment w:val="center"/>
    </w:pPr>
    <w:rPr>
      <w:rFonts w:eastAsia="Times New Roman"/>
      <w:b/>
      <w:bCs/>
      <w:sz w:val="20"/>
      <w:szCs w:val="20"/>
    </w:rPr>
  </w:style>
  <w:style w:type="paragraph" w:customStyle="1" w:styleId="xl77">
    <w:name w:val="xl77"/>
    <w:basedOn w:val="Normal"/>
    <w:rsid w:val="009F5795"/>
    <w:pPr>
      <w:pBdr>
        <w:left w:val="single" w:sz="8" w:space="0" w:color="000000"/>
        <w:bottom w:val="single" w:sz="8" w:space="0" w:color="000000"/>
        <w:right w:val="single" w:sz="8" w:space="0" w:color="000000"/>
      </w:pBdr>
      <w:spacing w:before="100" w:beforeAutospacing="1" w:after="100" w:afterAutospacing="1"/>
      <w:textAlignment w:val="center"/>
    </w:pPr>
    <w:rPr>
      <w:rFonts w:eastAsia="Times New Roman"/>
      <w:b/>
      <w:bCs/>
      <w:sz w:val="20"/>
      <w:szCs w:val="20"/>
    </w:rPr>
  </w:style>
  <w:style w:type="paragraph" w:customStyle="1" w:styleId="xl78">
    <w:name w:val="xl78"/>
    <w:basedOn w:val="Normal"/>
    <w:rsid w:val="009F5795"/>
    <w:pPr>
      <w:spacing w:before="100" w:beforeAutospacing="1" w:after="100" w:afterAutospacing="1"/>
    </w:pPr>
    <w:rPr>
      <w:rFonts w:eastAsia="Times New Roman"/>
    </w:rPr>
  </w:style>
  <w:style w:type="paragraph" w:styleId="BodyText">
    <w:name w:val="Body Text"/>
    <w:basedOn w:val="Normal"/>
    <w:link w:val="BodyTextChar"/>
    <w:unhideWhenUsed/>
    <w:qFormat/>
    <w:rsid w:val="009F5795"/>
    <w:pPr>
      <w:spacing w:after="240" w:line="240" w:lineRule="atLeast"/>
    </w:pPr>
    <w:rPr>
      <w:rFonts w:ascii="Georgia" w:eastAsiaTheme="minorHAnsi" w:hAnsi="Georgia" w:cstheme="minorBidi"/>
      <w:sz w:val="20"/>
      <w:szCs w:val="20"/>
      <w:lang w:val="en-GB"/>
    </w:rPr>
  </w:style>
  <w:style w:type="character" w:customStyle="1" w:styleId="BodyTextChar">
    <w:name w:val="Body Text Char"/>
    <w:basedOn w:val="DefaultParagraphFont"/>
    <w:link w:val="BodyText"/>
    <w:rsid w:val="009F5795"/>
    <w:rPr>
      <w:rFonts w:ascii="Georgia" w:hAnsi="Georgia"/>
      <w:sz w:val="20"/>
      <w:szCs w:val="20"/>
      <w:lang w:val="en-GB"/>
    </w:rPr>
  </w:style>
  <w:style w:type="character" w:customStyle="1" w:styleId="hps">
    <w:name w:val="hps"/>
    <w:basedOn w:val="DefaultParagraphFont"/>
    <w:rsid w:val="009F5795"/>
  </w:style>
  <w:style w:type="character" w:customStyle="1" w:styleId="atn">
    <w:name w:val="atn"/>
    <w:basedOn w:val="DefaultParagraphFont"/>
    <w:rsid w:val="009F5795"/>
  </w:style>
  <w:style w:type="character" w:customStyle="1" w:styleId="refstrong">
    <w:name w:val="refstrong"/>
    <w:basedOn w:val="DefaultParagraphFont"/>
    <w:rsid w:val="009F5795"/>
  </w:style>
  <w:style w:type="character" w:customStyle="1" w:styleId="refitalic">
    <w:name w:val="refitalic"/>
    <w:basedOn w:val="DefaultParagraphFont"/>
    <w:rsid w:val="009F5795"/>
  </w:style>
  <w:style w:type="character" w:customStyle="1" w:styleId="wideparrichtexteditortext">
    <w:name w:val="wideparrichtexteditortext"/>
    <w:basedOn w:val="DefaultParagraphFont"/>
    <w:rsid w:val="009F5795"/>
  </w:style>
  <w:style w:type="character" w:styleId="HTMLCite">
    <w:name w:val="HTML Cite"/>
    <w:basedOn w:val="DefaultParagraphFont"/>
    <w:uiPriority w:val="99"/>
    <w:semiHidden/>
    <w:unhideWhenUsed/>
    <w:rsid w:val="009F5795"/>
    <w:rPr>
      <w:i/>
      <w:iCs/>
    </w:rPr>
  </w:style>
  <w:style w:type="paragraph" w:customStyle="1" w:styleId="CM36">
    <w:name w:val="CM36"/>
    <w:basedOn w:val="Normal"/>
    <w:next w:val="Normal"/>
    <w:uiPriority w:val="99"/>
    <w:rsid w:val="00C562B5"/>
    <w:pPr>
      <w:widowControl w:val="0"/>
      <w:autoSpaceDE w:val="0"/>
      <w:autoSpaceDN w:val="0"/>
      <w:adjustRightInd w:val="0"/>
    </w:pPr>
    <w:rPr>
      <w:rFonts w:eastAsia="Times New Roman"/>
    </w:rPr>
  </w:style>
  <w:style w:type="paragraph" w:customStyle="1" w:styleId="CM42">
    <w:name w:val="CM42"/>
    <w:basedOn w:val="Normal"/>
    <w:next w:val="Normal"/>
    <w:uiPriority w:val="99"/>
    <w:rsid w:val="00C562B5"/>
    <w:pPr>
      <w:widowControl w:val="0"/>
      <w:autoSpaceDE w:val="0"/>
      <w:autoSpaceDN w:val="0"/>
      <w:adjustRightInd w:val="0"/>
    </w:pPr>
    <w:rPr>
      <w:rFonts w:eastAsia="Times New Roman"/>
    </w:rPr>
  </w:style>
  <w:style w:type="paragraph" w:customStyle="1" w:styleId="CM43">
    <w:name w:val="CM43"/>
    <w:basedOn w:val="Normal"/>
    <w:next w:val="Normal"/>
    <w:uiPriority w:val="99"/>
    <w:rsid w:val="00C562B5"/>
    <w:pPr>
      <w:widowControl w:val="0"/>
      <w:autoSpaceDE w:val="0"/>
      <w:autoSpaceDN w:val="0"/>
      <w:adjustRightInd w:val="0"/>
    </w:pPr>
    <w:rPr>
      <w:rFonts w:eastAsia="Times New Roman"/>
    </w:rPr>
  </w:style>
  <w:style w:type="paragraph" w:customStyle="1" w:styleId="CM37">
    <w:name w:val="CM37"/>
    <w:basedOn w:val="Default"/>
    <w:next w:val="Default"/>
    <w:uiPriority w:val="99"/>
    <w:rsid w:val="00C145A7"/>
    <w:pPr>
      <w:widowControl w:val="0"/>
    </w:pPr>
    <w:rPr>
      <w:rFonts w:ascii="Times New Roman" w:eastAsiaTheme="minorEastAsia" w:hAnsi="Times New Roman" w:cs="Times New Roman"/>
      <w:color w:val="auto"/>
    </w:rPr>
  </w:style>
  <w:style w:type="character" w:customStyle="1" w:styleId="apple-converted-space">
    <w:name w:val="apple-converted-space"/>
    <w:basedOn w:val="DefaultParagraphFont"/>
    <w:rsid w:val="00CC5B62"/>
  </w:style>
  <w:style w:type="character" w:customStyle="1" w:styleId="il">
    <w:name w:val="il"/>
    <w:basedOn w:val="DefaultParagraphFont"/>
    <w:rsid w:val="00CC5B62"/>
  </w:style>
  <w:style w:type="character" w:customStyle="1" w:styleId="ListParagraphChar">
    <w:name w:val="List Paragraph Char"/>
    <w:link w:val="ListParagraph"/>
    <w:uiPriority w:val="34"/>
    <w:locked/>
    <w:rsid w:val="000021F2"/>
    <w:rPr>
      <w:rFonts w:ascii="Times New Roman" w:eastAsia="Calibri" w:hAnsi="Times New Roman" w:cs="Times New Roman"/>
      <w:sz w:val="24"/>
      <w:szCs w:val="24"/>
    </w:rPr>
  </w:style>
  <w:style w:type="character" w:styleId="Emphasis">
    <w:name w:val="Emphasis"/>
    <w:basedOn w:val="DefaultParagraphFont"/>
    <w:uiPriority w:val="20"/>
    <w:qFormat/>
    <w:rsid w:val="000021F2"/>
    <w:rPr>
      <w:i/>
      <w:iCs/>
    </w:rPr>
  </w:style>
  <w:style w:type="paragraph" w:styleId="TableofFigures">
    <w:name w:val="table of figures"/>
    <w:basedOn w:val="Normal"/>
    <w:next w:val="Normal"/>
    <w:uiPriority w:val="99"/>
    <w:unhideWhenUsed/>
    <w:rsid w:val="001A4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91924">
      <w:bodyDiv w:val="1"/>
      <w:marLeft w:val="0"/>
      <w:marRight w:val="0"/>
      <w:marTop w:val="0"/>
      <w:marBottom w:val="0"/>
      <w:divBdr>
        <w:top w:val="none" w:sz="0" w:space="0" w:color="auto"/>
        <w:left w:val="none" w:sz="0" w:space="0" w:color="auto"/>
        <w:bottom w:val="none" w:sz="0" w:space="0" w:color="auto"/>
        <w:right w:val="none" w:sz="0" w:space="0" w:color="auto"/>
      </w:divBdr>
    </w:div>
    <w:div w:id="145544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jpeg"/><Relationship Id="rId18" Type="http://schemas.openxmlformats.org/officeDocument/2006/relationships/oleObject" Target="embeddings/Microsoft_Excel_97-2003_Worksheet2.xls"/><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oleObject" Target="embeddings/Microsoft_Excel_97-2003_Worksheet1.xls"/><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explosion val="2"/>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showLegendKey val="0"/>
            <c:showVal val="1"/>
            <c:showCatName val="1"/>
            <c:showSerName val="0"/>
            <c:showPercent val="0"/>
            <c:showBubbleSize val="0"/>
            <c:showLeaderLines val="1"/>
            <c:extLst>
              <c:ext xmlns:c15="http://schemas.microsoft.com/office/drawing/2012/chart" uri="{CE6537A1-D6FC-4f65-9D91-7224C49458BB}"/>
            </c:extLst>
          </c:dLbls>
          <c:cat>
            <c:strRef>
              <c:f>Sheet1!$A$2:$A$8</c:f>
              <c:strCache>
                <c:ptCount val="7"/>
                <c:pt idx="0">
                  <c:v>Livestock</c:v>
                </c:pt>
                <c:pt idx="1">
                  <c:v>Crop</c:v>
                </c:pt>
                <c:pt idx="2">
                  <c:v>Forest</c:v>
                </c:pt>
                <c:pt idx="3">
                  <c:v>Transport</c:v>
                </c:pt>
                <c:pt idx="4">
                  <c:v>Electric Power</c:v>
                </c:pt>
                <c:pt idx="5">
                  <c:v>Industry</c:v>
                </c:pt>
                <c:pt idx="6">
                  <c:v>Building</c:v>
                </c:pt>
              </c:strCache>
            </c:strRef>
          </c:cat>
          <c:val>
            <c:numRef>
              <c:f>Sheet1!$B$2:$B$8</c:f>
              <c:numCache>
                <c:formatCode>General</c:formatCode>
                <c:ptCount val="7"/>
                <c:pt idx="0">
                  <c:v>65</c:v>
                </c:pt>
                <c:pt idx="1">
                  <c:v>13</c:v>
                </c:pt>
                <c:pt idx="2">
                  <c:v>55</c:v>
                </c:pt>
                <c:pt idx="3">
                  <c:v>3</c:v>
                </c:pt>
                <c:pt idx="4">
                  <c:v>5</c:v>
                </c:pt>
                <c:pt idx="5">
                  <c:v>3</c:v>
                </c:pt>
                <c:pt idx="6">
                  <c:v>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B3D69-1483-4663-B9E9-F9C943767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46</Pages>
  <Words>11462</Words>
  <Characters>65339</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Echnoserve1</dc:creator>
  <cp:lastModifiedBy>Stephen Russell</cp:lastModifiedBy>
  <cp:revision>7</cp:revision>
  <dcterms:created xsi:type="dcterms:W3CDTF">2015-09-03T16:27:00Z</dcterms:created>
  <dcterms:modified xsi:type="dcterms:W3CDTF">2015-09-03T17:26:00Z</dcterms:modified>
</cp:coreProperties>
</file>